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4F8519" w14:textId="5415DF80" w:rsidR="00C23B1E" w:rsidRDefault="00E37EF8" w:rsidP="00C23B1E">
      <w:pPr>
        <w:rPr>
          <w:szCs w:val="22"/>
        </w:rPr>
      </w:pPr>
      <w:r>
        <w:rPr>
          <w:noProof/>
        </w:rPr>
        <w:drawing>
          <wp:inline distT="0" distB="0" distL="0" distR="0" wp14:anchorId="662C183A" wp14:editId="44AA4409">
            <wp:extent cx="2886075" cy="4762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6075" cy="476250"/>
                    </a:xfrm>
                    <a:prstGeom prst="rect">
                      <a:avLst/>
                    </a:prstGeom>
                    <a:noFill/>
                    <a:ln>
                      <a:noFill/>
                    </a:ln>
                  </pic:spPr>
                </pic:pic>
              </a:graphicData>
            </a:graphic>
          </wp:inline>
        </w:drawing>
      </w:r>
    </w:p>
    <w:p w14:paraId="46B1ED71" w14:textId="77777777" w:rsidR="00C23B1E" w:rsidRDefault="00C23B1E" w:rsidP="00C23B1E">
      <w:pPr>
        <w:rPr>
          <w:szCs w:val="22"/>
        </w:rPr>
      </w:pPr>
    </w:p>
    <w:p w14:paraId="79FDC4F5" w14:textId="77777777" w:rsidR="00D257B7" w:rsidRDefault="00D257B7" w:rsidP="008903DB">
      <w:pPr>
        <w:rPr>
          <w:rFonts w:cs="Arial"/>
          <w:b/>
          <w:bCs/>
          <w:szCs w:val="22"/>
          <w:lang w:val="en-US" w:eastAsia="en-US"/>
        </w:rPr>
      </w:pPr>
    </w:p>
    <w:p w14:paraId="4F1C2B9B" w14:textId="68F777C0" w:rsidR="008903DB" w:rsidRPr="008903DB" w:rsidRDefault="008903DB" w:rsidP="008903DB">
      <w:pPr>
        <w:rPr>
          <w:rFonts w:cs="Arial"/>
          <w:b/>
          <w:bCs/>
          <w:szCs w:val="22"/>
          <w:lang w:val="en-US" w:eastAsia="en-US"/>
        </w:rPr>
      </w:pPr>
      <w:r w:rsidRPr="008903DB">
        <w:rPr>
          <w:rFonts w:cs="Arial"/>
          <w:b/>
          <w:bCs/>
          <w:szCs w:val="22"/>
          <w:lang w:val="en-US" w:eastAsia="en-US"/>
        </w:rPr>
        <w:t xml:space="preserve">Role Title: </w:t>
      </w:r>
      <w:r w:rsidRPr="008903DB">
        <w:rPr>
          <w:rFonts w:cs="Arial"/>
          <w:b/>
          <w:bCs/>
          <w:szCs w:val="22"/>
          <w:lang w:val="en-US" w:eastAsia="en-US"/>
        </w:rPr>
        <w:tab/>
      </w:r>
      <w:r w:rsidRPr="008903DB">
        <w:rPr>
          <w:rFonts w:cs="Arial"/>
          <w:b/>
          <w:bCs/>
          <w:szCs w:val="22"/>
          <w:lang w:val="en-US" w:eastAsia="en-US"/>
        </w:rPr>
        <w:tab/>
      </w:r>
      <w:r w:rsidR="00B41E17">
        <w:rPr>
          <w:rFonts w:cs="Arial"/>
          <w:b/>
          <w:bCs/>
          <w:szCs w:val="22"/>
          <w:lang w:val="en-US" w:eastAsia="en-US"/>
        </w:rPr>
        <w:t xml:space="preserve">Governance Manager </w:t>
      </w:r>
      <w:r w:rsidR="00B23D75">
        <w:rPr>
          <w:rFonts w:cs="Arial"/>
          <w:b/>
          <w:bCs/>
          <w:szCs w:val="22"/>
          <w:lang w:val="en-US" w:eastAsia="en-US"/>
        </w:rPr>
        <w:t>(</w:t>
      </w:r>
      <w:r w:rsidR="00B41E17">
        <w:rPr>
          <w:rFonts w:cs="Arial"/>
          <w:b/>
          <w:bCs/>
          <w:szCs w:val="22"/>
          <w:lang w:val="en-US" w:eastAsia="en-US"/>
        </w:rPr>
        <w:t>Compliance</w:t>
      </w:r>
      <w:r w:rsidR="00B23D75">
        <w:rPr>
          <w:rFonts w:cs="Arial"/>
          <w:b/>
          <w:bCs/>
          <w:szCs w:val="22"/>
          <w:lang w:val="en-US" w:eastAsia="en-US"/>
        </w:rPr>
        <w:t>)</w:t>
      </w:r>
    </w:p>
    <w:p w14:paraId="06C1AB49" w14:textId="77777777" w:rsidR="008903DB" w:rsidRPr="008903DB" w:rsidRDefault="008903DB" w:rsidP="008903DB">
      <w:pPr>
        <w:rPr>
          <w:rFonts w:cs="Arial"/>
          <w:szCs w:val="22"/>
          <w:lang w:val="en-US" w:eastAsia="en-US"/>
        </w:rPr>
      </w:pPr>
    </w:p>
    <w:p w14:paraId="55184D7C" w14:textId="71E4E5F8" w:rsidR="008903DB" w:rsidRPr="008903DB" w:rsidRDefault="008903DB" w:rsidP="008903DB">
      <w:pPr>
        <w:rPr>
          <w:rFonts w:cs="Arial"/>
          <w:b/>
          <w:bCs/>
          <w:szCs w:val="22"/>
          <w:lang w:val="en-US" w:eastAsia="en-US"/>
        </w:rPr>
      </w:pPr>
      <w:r w:rsidRPr="008903DB">
        <w:rPr>
          <w:rFonts w:cs="Arial"/>
          <w:b/>
          <w:bCs/>
          <w:szCs w:val="22"/>
          <w:lang w:val="en-US" w:eastAsia="en-US"/>
        </w:rPr>
        <w:t xml:space="preserve">Reports to: </w:t>
      </w:r>
      <w:r w:rsidRPr="008903DB">
        <w:rPr>
          <w:rFonts w:cs="Arial"/>
          <w:b/>
          <w:bCs/>
          <w:szCs w:val="22"/>
          <w:lang w:val="en-US" w:eastAsia="en-US"/>
        </w:rPr>
        <w:tab/>
      </w:r>
      <w:r w:rsidRPr="008903DB">
        <w:rPr>
          <w:rFonts w:cs="Arial"/>
          <w:b/>
          <w:bCs/>
          <w:szCs w:val="22"/>
          <w:lang w:val="en-US" w:eastAsia="en-US"/>
        </w:rPr>
        <w:tab/>
      </w:r>
      <w:r w:rsidR="00B41E17">
        <w:rPr>
          <w:rFonts w:cs="Arial"/>
          <w:szCs w:val="22"/>
        </w:rPr>
        <w:t>General Counsel</w:t>
      </w:r>
    </w:p>
    <w:p w14:paraId="2061827D" w14:textId="376FC45C" w:rsidR="008903DB" w:rsidRPr="008903DB" w:rsidRDefault="008903DB" w:rsidP="008903DB">
      <w:pPr>
        <w:rPr>
          <w:rFonts w:cs="Arial"/>
          <w:b/>
          <w:bCs/>
          <w:szCs w:val="22"/>
          <w:lang w:val="en-US" w:eastAsia="en-US"/>
        </w:rPr>
      </w:pPr>
      <w:r w:rsidRPr="008903DB">
        <w:rPr>
          <w:rFonts w:cs="Arial"/>
          <w:b/>
          <w:bCs/>
          <w:szCs w:val="22"/>
          <w:lang w:val="en-US" w:eastAsia="en-US"/>
        </w:rPr>
        <w:t xml:space="preserve">Accountable to: </w:t>
      </w:r>
      <w:r w:rsidRPr="008903DB">
        <w:rPr>
          <w:rFonts w:cs="Arial"/>
          <w:b/>
          <w:bCs/>
          <w:szCs w:val="22"/>
          <w:lang w:val="en-US" w:eastAsia="en-US"/>
        </w:rPr>
        <w:tab/>
      </w:r>
      <w:r w:rsidR="007B4F32" w:rsidRPr="007B4F32">
        <w:rPr>
          <w:rFonts w:cs="Arial"/>
          <w:szCs w:val="22"/>
          <w:lang w:val="en-US" w:eastAsia="en-US"/>
        </w:rPr>
        <w:t>Director of</w:t>
      </w:r>
      <w:r w:rsidR="007B4F32">
        <w:rPr>
          <w:rFonts w:cs="Arial"/>
          <w:b/>
          <w:bCs/>
          <w:szCs w:val="22"/>
          <w:lang w:val="en-US" w:eastAsia="en-US"/>
        </w:rPr>
        <w:t xml:space="preserve"> </w:t>
      </w:r>
      <w:r w:rsidR="00B41E17">
        <w:rPr>
          <w:rFonts w:cs="Arial"/>
          <w:szCs w:val="22"/>
          <w:lang w:val="en-US" w:eastAsia="en-US"/>
        </w:rPr>
        <w:t xml:space="preserve">Governance and External Engagement </w:t>
      </w:r>
    </w:p>
    <w:p w14:paraId="57D7B33A" w14:textId="23235D18" w:rsidR="008903DB" w:rsidRPr="008903DB" w:rsidRDefault="008903DB" w:rsidP="008903DB">
      <w:pPr>
        <w:rPr>
          <w:rFonts w:cs="Arial"/>
          <w:b/>
          <w:bCs/>
          <w:szCs w:val="22"/>
          <w:lang w:val="en-US" w:eastAsia="en-US"/>
        </w:rPr>
      </w:pPr>
      <w:r w:rsidRPr="008903DB">
        <w:rPr>
          <w:rFonts w:cs="Arial"/>
          <w:b/>
          <w:bCs/>
          <w:szCs w:val="22"/>
          <w:lang w:val="en-US" w:eastAsia="en-US"/>
        </w:rPr>
        <w:t xml:space="preserve">Hours: </w:t>
      </w:r>
      <w:r w:rsidRPr="008903DB">
        <w:rPr>
          <w:rFonts w:cs="Arial"/>
          <w:b/>
          <w:bCs/>
          <w:szCs w:val="22"/>
          <w:lang w:val="en-US" w:eastAsia="en-US"/>
        </w:rPr>
        <w:tab/>
      </w:r>
      <w:r w:rsidRPr="008903DB">
        <w:rPr>
          <w:rFonts w:cs="Arial"/>
          <w:b/>
          <w:bCs/>
          <w:szCs w:val="22"/>
          <w:lang w:val="en-US" w:eastAsia="en-US"/>
        </w:rPr>
        <w:tab/>
      </w:r>
      <w:r w:rsidRPr="008903DB">
        <w:rPr>
          <w:rFonts w:cs="Arial"/>
          <w:szCs w:val="22"/>
          <w:lang w:val="en-US" w:eastAsia="en-US"/>
        </w:rPr>
        <w:t xml:space="preserve">35 hours a week, </w:t>
      </w:r>
      <w:r w:rsidR="00D257B7">
        <w:rPr>
          <w:rFonts w:cs="Arial"/>
          <w:szCs w:val="22"/>
          <w:lang w:val="en-US" w:eastAsia="en-US"/>
        </w:rPr>
        <w:t>not including</w:t>
      </w:r>
      <w:r w:rsidRPr="008903DB">
        <w:rPr>
          <w:rFonts w:cs="Arial"/>
          <w:szCs w:val="22"/>
          <w:lang w:val="en-US" w:eastAsia="en-US"/>
        </w:rPr>
        <w:t xml:space="preserve"> breaks</w:t>
      </w:r>
    </w:p>
    <w:p w14:paraId="09038C4B" w14:textId="45C5B1EA" w:rsidR="008903DB" w:rsidRPr="008903DB" w:rsidRDefault="008903DB" w:rsidP="008903DB">
      <w:pPr>
        <w:rPr>
          <w:rFonts w:cs="Arial"/>
          <w:b/>
          <w:bCs/>
          <w:szCs w:val="22"/>
          <w:lang w:val="en-US" w:eastAsia="en-US"/>
        </w:rPr>
      </w:pPr>
      <w:r w:rsidRPr="008903DB">
        <w:rPr>
          <w:rFonts w:cs="Arial"/>
          <w:b/>
          <w:bCs/>
          <w:szCs w:val="22"/>
          <w:lang w:val="en-US" w:eastAsia="en-US"/>
        </w:rPr>
        <w:t xml:space="preserve">Band:               </w:t>
      </w:r>
      <w:r w:rsidRPr="008903DB">
        <w:rPr>
          <w:rFonts w:cs="Arial"/>
          <w:b/>
          <w:bCs/>
          <w:szCs w:val="22"/>
          <w:lang w:val="en-US" w:eastAsia="en-US"/>
        </w:rPr>
        <w:tab/>
      </w:r>
      <w:r w:rsidR="00D257B7">
        <w:rPr>
          <w:rFonts w:cs="Arial"/>
          <w:szCs w:val="22"/>
          <w:lang w:val="en-US" w:eastAsia="en-US"/>
        </w:rPr>
        <w:t xml:space="preserve">Grade </w:t>
      </w:r>
      <w:r w:rsidR="003822CD">
        <w:rPr>
          <w:rFonts w:cs="Arial"/>
          <w:szCs w:val="22"/>
          <w:lang w:val="en-US" w:eastAsia="en-US"/>
        </w:rPr>
        <w:t>10</w:t>
      </w:r>
    </w:p>
    <w:p w14:paraId="6829D304" w14:textId="3083D411" w:rsidR="008903DB" w:rsidRPr="008903DB" w:rsidRDefault="008903DB" w:rsidP="008903DB">
      <w:pPr>
        <w:rPr>
          <w:rFonts w:cs="Arial"/>
          <w:szCs w:val="22"/>
          <w:lang w:val="en-US" w:eastAsia="en-US"/>
        </w:rPr>
      </w:pPr>
      <w:r w:rsidRPr="008903DB">
        <w:rPr>
          <w:rFonts w:cs="Arial"/>
          <w:b/>
          <w:bCs/>
          <w:szCs w:val="22"/>
          <w:lang w:val="en-US" w:eastAsia="en-US"/>
        </w:rPr>
        <w:t>Location:</w:t>
      </w:r>
      <w:r w:rsidRPr="008903DB">
        <w:rPr>
          <w:rFonts w:cs="Arial"/>
          <w:szCs w:val="22"/>
          <w:lang w:val="en-US" w:eastAsia="en-US"/>
        </w:rPr>
        <w:tab/>
      </w:r>
      <w:r w:rsidRPr="008903DB">
        <w:rPr>
          <w:rFonts w:cs="Arial"/>
          <w:szCs w:val="22"/>
          <w:lang w:val="en-US" w:eastAsia="en-US"/>
        </w:rPr>
        <w:tab/>
      </w:r>
      <w:r w:rsidR="00B41E17">
        <w:rPr>
          <w:rFonts w:cs="Arial"/>
          <w:szCs w:val="22"/>
          <w:lang w:val="en-US" w:eastAsia="en-US"/>
        </w:rPr>
        <w:t>Hybrid – London/Stevenage</w:t>
      </w:r>
    </w:p>
    <w:p w14:paraId="27911C04" w14:textId="77777777" w:rsidR="008903DB" w:rsidRPr="008903DB" w:rsidRDefault="008903DB" w:rsidP="008903DB">
      <w:pPr>
        <w:rPr>
          <w:rFonts w:cs="Arial"/>
          <w:szCs w:val="22"/>
          <w:lang w:val="en-US" w:eastAsia="en-US"/>
        </w:rPr>
      </w:pPr>
    </w:p>
    <w:p w14:paraId="04EC9DF3" w14:textId="77777777" w:rsidR="008903DB" w:rsidRPr="008903DB" w:rsidRDefault="008903DB" w:rsidP="008903DB">
      <w:pPr>
        <w:rPr>
          <w:rFonts w:cs="Arial"/>
          <w:b/>
          <w:bCs/>
          <w:szCs w:val="22"/>
          <w:lang w:val="en-US" w:eastAsia="en-US"/>
        </w:rPr>
      </w:pPr>
      <w:r w:rsidRPr="008903DB">
        <w:rPr>
          <w:rFonts w:cs="Arial"/>
          <w:b/>
          <w:bCs/>
          <w:szCs w:val="22"/>
          <w:lang w:val="en-US" w:eastAsia="en-US"/>
        </w:rPr>
        <w:t>Setting the Scene:</w:t>
      </w:r>
    </w:p>
    <w:p w14:paraId="04741440" w14:textId="77777777" w:rsidR="008903DB" w:rsidRPr="008903DB" w:rsidRDefault="008903DB" w:rsidP="008903DB">
      <w:pPr>
        <w:rPr>
          <w:rFonts w:cs="Arial"/>
          <w:szCs w:val="22"/>
          <w:lang w:val="en-US" w:eastAsia="en-US"/>
        </w:rPr>
      </w:pPr>
    </w:p>
    <w:p w14:paraId="4BB5BC54" w14:textId="44196934" w:rsidR="00B41E17" w:rsidRDefault="00B41E17" w:rsidP="005A5497">
      <w:pPr>
        <w:rPr>
          <w:rFonts w:cs="Arial"/>
          <w:szCs w:val="22"/>
          <w:lang w:val="en-US" w:eastAsia="en-US"/>
        </w:rPr>
      </w:pPr>
      <w:bookmarkStart w:id="0" w:name="_Hlk170214724"/>
      <w:bookmarkStart w:id="1" w:name="_Hlk170213099"/>
      <w:r w:rsidRPr="00B41E17">
        <w:rPr>
          <w:rFonts w:cs="Arial"/>
          <w:szCs w:val="22"/>
          <w:lang w:val="en-US" w:eastAsia="en-US"/>
        </w:rPr>
        <w:t>Reporting to the IET’s Group General Counsel, the Governance Manager (Compliance) supports and shapes effective governance o</w:t>
      </w:r>
      <w:r>
        <w:rPr>
          <w:rFonts w:cs="Arial"/>
          <w:szCs w:val="22"/>
          <w:lang w:val="en-US" w:eastAsia="en-US"/>
        </w:rPr>
        <w:t>f</w:t>
      </w:r>
      <w:r w:rsidRPr="00B41E17">
        <w:rPr>
          <w:rFonts w:cs="Arial"/>
          <w:szCs w:val="22"/>
          <w:lang w:val="en-US" w:eastAsia="en-US"/>
        </w:rPr>
        <w:t xml:space="preserve"> our board, including supporting the President and the Board fulfil their legal and regulatory obligations</w:t>
      </w:r>
      <w:r>
        <w:rPr>
          <w:rFonts w:cs="Arial"/>
          <w:szCs w:val="22"/>
          <w:lang w:val="en-US" w:eastAsia="en-US"/>
        </w:rPr>
        <w:t>. To support with this, the role will provide</w:t>
      </w:r>
      <w:r w:rsidRPr="00B41E17">
        <w:rPr>
          <w:rFonts w:cs="Arial"/>
          <w:szCs w:val="22"/>
          <w:lang w:val="en-US" w:eastAsia="en-US"/>
        </w:rPr>
        <w:t xml:space="preserve"> </w:t>
      </w:r>
      <w:r>
        <w:rPr>
          <w:rFonts w:cs="Arial"/>
          <w:szCs w:val="22"/>
          <w:lang w:val="en-US" w:eastAsia="en-US"/>
        </w:rPr>
        <w:t>advice on the last</w:t>
      </w:r>
      <w:r w:rsidRPr="00B41E17">
        <w:rPr>
          <w:rFonts w:cs="Arial"/>
          <w:szCs w:val="22"/>
          <w:lang w:val="en-US" w:eastAsia="en-US"/>
        </w:rPr>
        <w:t xml:space="preserve"> governance </w:t>
      </w:r>
      <w:r>
        <w:rPr>
          <w:rFonts w:cs="Arial"/>
          <w:szCs w:val="22"/>
          <w:lang w:val="en-US" w:eastAsia="en-US"/>
        </w:rPr>
        <w:t xml:space="preserve">best </w:t>
      </w:r>
      <w:r w:rsidRPr="00B41E17">
        <w:rPr>
          <w:rFonts w:cs="Arial"/>
          <w:szCs w:val="22"/>
          <w:lang w:val="en-US" w:eastAsia="en-US"/>
        </w:rPr>
        <w:t xml:space="preserve">practice </w:t>
      </w:r>
      <w:r>
        <w:rPr>
          <w:rFonts w:cs="Arial"/>
          <w:szCs w:val="22"/>
          <w:lang w:val="en-US" w:eastAsia="en-US"/>
        </w:rPr>
        <w:t>alongside</w:t>
      </w:r>
      <w:r w:rsidRPr="00B41E17">
        <w:rPr>
          <w:rFonts w:cs="Arial"/>
          <w:szCs w:val="22"/>
          <w:lang w:val="en-US" w:eastAsia="en-US"/>
        </w:rPr>
        <w:t xml:space="preserve"> providing high-level support and advice to the Board and its Committees.</w:t>
      </w:r>
      <w:r w:rsidR="001F53C3">
        <w:rPr>
          <w:rFonts w:cs="Arial"/>
          <w:szCs w:val="22"/>
          <w:lang w:val="en-US" w:eastAsia="en-US"/>
        </w:rPr>
        <w:t xml:space="preserve"> </w:t>
      </w:r>
    </w:p>
    <w:p w14:paraId="6935F889" w14:textId="77777777" w:rsidR="00B41E17" w:rsidRDefault="00B41E17" w:rsidP="005A5497">
      <w:pPr>
        <w:rPr>
          <w:rFonts w:cs="Arial"/>
          <w:b/>
          <w:bCs/>
          <w:szCs w:val="22"/>
          <w:lang w:eastAsia="en-US"/>
        </w:rPr>
      </w:pPr>
    </w:p>
    <w:p w14:paraId="7DD2A874" w14:textId="287E65A4" w:rsidR="005A5497" w:rsidRDefault="005A5497" w:rsidP="005A5497">
      <w:pPr>
        <w:rPr>
          <w:rFonts w:cs="Arial"/>
          <w:b/>
          <w:bCs/>
          <w:szCs w:val="22"/>
          <w:lang w:eastAsia="en-US"/>
        </w:rPr>
      </w:pPr>
      <w:r w:rsidRPr="005A5497">
        <w:rPr>
          <w:rFonts w:cs="Arial"/>
          <w:b/>
          <w:bCs/>
          <w:szCs w:val="22"/>
          <w:lang w:eastAsia="en-US"/>
        </w:rPr>
        <w:t>Our leadership charter</w:t>
      </w:r>
      <w:r w:rsidR="009D6DD2">
        <w:rPr>
          <w:rFonts w:cs="Arial"/>
          <w:b/>
          <w:bCs/>
          <w:szCs w:val="22"/>
          <w:lang w:eastAsia="en-US"/>
        </w:rPr>
        <w:t>:</w:t>
      </w:r>
    </w:p>
    <w:p w14:paraId="19DBB1A6" w14:textId="77777777" w:rsidR="005A5497" w:rsidRPr="005A5497" w:rsidRDefault="005A5497" w:rsidP="005A5497">
      <w:pPr>
        <w:rPr>
          <w:rFonts w:cs="Arial"/>
          <w:szCs w:val="22"/>
          <w:lang w:eastAsia="en-US"/>
        </w:rPr>
      </w:pPr>
    </w:p>
    <w:p w14:paraId="159554EB" w14:textId="77777777" w:rsidR="005A5497" w:rsidRDefault="005A5497" w:rsidP="005A5497">
      <w:pPr>
        <w:rPr>
          <w:rFonts w:cs="Arial"/>
          <w:szCs w:val="22"/>
          <w:lang w:eastAsia="en-US"/>
        </w:rPr>
      </w:pPr>
      <w:r w:rsidRPr="005A5497">
        <w:rPr>
          <w:rFonts w:cs="Arial"/>
          <w:szCs w:val="22"/>
          <w:lang w:eastAsia="en-US"/>
        </w:rPr>
        <w:t xml:space="preserve">Leadership is important. It helps create the culture that we need to be a success – as individuals, as teams and as an organisation. As part of our framework, we have four behaviours we specifically look for in our leaders: </w:t>
      </w:r>
    </w:p>
    <w:p w14:paraId="0EF0DC43" w14:textId="77777777" w:rsidR="005A5497" w:rsidRPr="005A5497" w:rsidRDefault="005A5497" w:rsidP="005A5497">
      <w:pPr>
        <w:rPr>
          <w:rFonts w:cs="Arial"/>
          <w:szCs w:val="22"/>
          <w:lang w:eastAsia="en-US"/>
        </w:rPr>
      </w:pPr>
    </w:p>
    <w:p w14:paraId="1CE768B5" w14:textId="77777777" w:rsidR="005A5497" w:rsidRPr="005A5497" w:rsidRDefault="005A5497" w:rsidP="00B41E17">
      <w:pPr>
        <w:numPr>
          <w:ilvl w:val="0"/>
          <w:numId w:val="15"/>
        </w:numPr>
        <w:rPr>
          <w:rFonts w:cs="Arial"/>
          <w:szCs w:val="22"/>
          <w:lang w:eastAsia="en-US"/>
        </w:rPr>
      </w:pPr>
      <w:r w:rsidRPr="005A5497">
        <w:rPr>
          <w:rFonts w:cs="Arial"/>
          <w:b/>
          <w:bCs/>
          <w:szCs w:val="22"/>
          <w:lang w:eastAsia="en-US"/>
        </w:rPr>
        <w:t>Shares vision</w:t>
      </w:r>
      <w:r w:rsidRPr="005A5497">
        <w:rPr>
          <w:rFonts w:cs="Arial"/>
          <w:szCs w:val="22"/>
          <w:lang w:eastAsia="en-US"/>
        </w:rPr>
        <w:t xml:space="preserve"> – by setting a clear shared vision of success for the organisation</w:t>
      </w:r>
    </w:p>
    <w:p w14:paraId="74A8971B" w14:textId="77777777" w:rsidR="005A5497" w:rsidRPr="005A5497" w:rsidRDefault="005A5497" w:rsidP="00B41E17">
      <w:pPr>
        <w:numPr>
          <w:ilvl w:val="0"/>
          <w:numId w:val="15"/>
        </w:numPr>
        <w:rPr>
          <w:rFonts w:cs="Arial"/>
          <w:szCs w:val="22"/>
          <w:lang w:eastAsia="en-US"/>
        </w:rPr>
      </w:pPr>
      <w:r w:rsidRPr="005A5497">
        <w:rPr>
          <w:rFonts w:cs="Arial"/>
          <w:b/>
          <w:bCs/>
          <w:szCs w:val="22"/>
          <w:lang w:eastAsia="en-US"/>
        </w:rPr>
        <w:t>Sparks engagement</w:t>
      </w:r>
      <w:r w:rsidRPr="005A5497">
        <w:rPr>
          <w:rFonts w:cs="Arial"/>
          <w:szCs w:val="22"/>
          <w:lang w:eastAsia="en-US"/>
        </w:rPr>
        <w:t xml:space="preserve"> – by empowering, inspiring, and developing people</w:t>
      </w:r>
    </w:p>
    <w:p w14:paraId="02B9DF39" w14:textId="77777777" w:rsidR="005A5497" w:rsidRPr="005A5497" w:rsidRDefault="005A5497" w:rsidP="00B41E17">
      <w:pPr>
        <w:numPr>
          <w:ilvl w:val="0"/>
          <w:numId w:val="15"/>
        </w:numPr>
        <w:rPr>
          <w:rFonts w:cs="Arial"/>
          <w:szCs w:val="22"/>
          <w:lang w:eastAsia="en-US"/>
        </w:rPr>
      </w:pPr>
      <w:r w:rsidRPr="005A5497">
        <w:rPr>
          <w:rFonts w:cs="Arial"/>
          <w:b/>
          <w:bCs/>
          <w:szCs w:val="22"/>
          <w:lang w:eastAsia="en-US"/>
        </w:rPr>
        <w:t>Skilfully executes</w:t>
      </w:r>
      <w:r w:rsidRPr="005A5497">
        <w:rPr>
          <w:rFonts w:cs="Arial"/>
          <w:szCs w:val="22"/>
          <w:lang w:eastAsia="en-US"/>
        </w:rPr>
        <w:t xml:space="preserve"> – by setting stretching performance expectations, reviewing progress, and holding people to account to deliver planned outcomes</w:t>
      </w:r>
    </w:p>
    <w:p w14:paraId="2FB53D4A" w14:textId="77777777" w:rsidR="005A5497" w:rsidRPr="005A5497" w:rsidRDefault="005A5497" w:rsidP="00B41E17">
      <w:pPr>
        <w:numPr>
          <w:ilvl w:val="0"/>
          <w:numId w:val="15"/>
        </w:numPr>
        <w:rPr>
          <w:rFonts w:cs="Arial"/>
          <w:szCs w:val="22"/>
          <w:lang w:eastAsia="en-US"/>
        </w:rPr>
      </w:pPr>
      <w:r w:rsidRPr="005A5497">
        <w:rPr>
          <w:rFonts w:cs="Arial"/>
          <w:b/>
          <w:bCs/>
          <w:szCs w:val="22"/>
          <w:lang w:eastAsia="en-US"/>
        </w:rPr>
        <w:t>Sustains progress</w:t>
      </w:r>
      <w:r w:rsidRPr="005A5497">
        <w:rPr>
          <w:rFonts w:cs="Arial"/>
          <w:szCs w:val="22"/>
          <w:lang w:eastAsia="en-US"/>
        </w:rPr>
        <w:t xml:space="preserve"> – by recognising achievement and encouraging continuous improvement and experimentation</w:t>
      </w:r>
    </w:p>
    <w:bookmarkEnd w:id="0"/>
    <w:bookmarkEnd w:id="1"/>
    <w:p w14:paraId="2E859B17" w14:textId="20C1878F" w:rsidR="008903DB" w:rsidRPr="008903DB" w:rsidRDefault="008903DB" w:rsidP="009D6DD2">
      <w:pPr>
        <w:tabs>
          <w:tab w:val="left" w:pos="1530"/>
        </w:tabs>
        <w:rPr>
          <w:rFonts w:cs="Arial"/>
          <w:szCs w:val="22"/>
          <w:lang w:val="en-US" w:eastAsia="en-US"/>
        </w:rPr>
      </w:pPr>
    </w:p>
    <w:p w14:paraId="569B94C0" w14:textId="77777777" w:rsidR="008903DB" w:rsidRPr="008903DB" w:rsidRDefault="008903DB" w:rsidP="008903DB">
      <w:pPr>
        <w:rPr>
          <w:rFonts w:cs="Arial"/>
          <w:b/>
          <w:bCs/>
          <w:szCs w:val="22"/>
          <w:lang w:val="en-US" w:eastAsia="en-US"/>
        </w:rPr>
      </w:pPr>
      <w:r w:rsidRPr="008903DB">
        <w:rPr>
          <w:rFonts w:cs="Arial"/>
          <w:b/>
          <w:bCs/>
          <w:szCs w:val="22"/>
          <w:lang w:val="en-US" w:eastAsia="en-US"/>
        </w:rPr>
        <w:t>Our Five Behaviours:</w:t>
      </w:r>
    </w:p>
    <w:p w14:paraId="29A669F6" w14:textId="77777777" w:rsidR="008903DB" w:rsidRPr="008903DB" w:rsidRDefault="008903DB" w:rsidP="008903DB">
      <w:pPr>
        <w:rPr>
          <w:rFonts w:cs="Arial"/>
          <w:szCs w:val="22"/>
          <w:lang w:val="en-US" w:eastAsia="en-US"/>
        </w:rPr>
      </w:pPr>
    </w:p>
    <w:p w14:paraId="703BBE88" w14:textId="77777777" w:rsidR="008903DB" w:rsidRPr="008903DB" w:rsidRDefault="008903DB" w:rsidP="008903DB">
      <w:pPr>
        <w:numPr>
          <w:ilvl w:val="0"/>
          <w:numId w:val="12"/>
        </w:numPr>
        <w:ind w:left="709" w:hanging="349"/>
        <w:contextualSpacing/>
        <w:rPr>
          <w:rFonts w:cs="Arial"/>
          <w:szCs w:val="22"/>
          <w:lang w:val="en-US" w:eastAsia="en-US"/>
        </w:rPr>
      </w:pPr>
      <w:r w:rsidRPr="008903DB">
        <w:rPr>
          <w:rFonts w:cs="Arial"/>
          <w:szCs w:val="22"/>
          <w:lang w:val="en-US" w:eastAsia="en-US"/>
        </w:rPr>
        <w:t>I include Everyone</w:t>
      </w:r>
    </w:p>
    <w:p w14:paraId="3F096224" w14:textId="77777777" w:rsidR="008903DB" w:rsidRPr="008903DB" w:rsidRDefault="008903DB" w:rsidP="008903DB">
      <w:pPr>
        <w:numPr>
          <w:ilvl w:val="0"/>
          <w:numId w:val="12"/>
        </w:numPr>
        <w:ind w:left="709" w:hanging="349"/>
        <w:contextualSpacing/>
        <w:rPr>
          <w:rFonts w:cs="Arial"/>
          <w:szCs w:val="22"/>
          <w:lang w:val="en-US" w:eastAsia="en-US"/>
        </w:rPr>
      </w:pPr>
      <w:r w:rsidRPr="008903DB">
        <w:rPr>
          <w:rFonts w:cs="Arial"/>
          <w:szCs w:val="22"/>
          <w:lang w:val="en-US" w:eastAsia="en-US"/>
        </w:rPr>
        <w:t>I do my very best</w:t>
      </w:r>
    </w:p>
    <w:p w14:paraId="6606C6EF" w14:textId="77777777" w:rsidR="008903DB" w:rsidRPr="008903DB" w:rsidRDefault="008903DB" w:rsidP="008903DB">
      <w:pPr>
        <w:numPr>
          <w:ilvl w:val="0"/>
          <w:numId w:val="12"/>
        </w:numPr>
        <w:ind w:left="709" w:hanging="349"/>
        <w:contextualSpacing/>
        <w:rPr>
          <w:rFonts w:cs="Arial"/>
          <w:szCs w:val="22"/>
          <w:lang w:val="en-US" w:eastAsia="en-US"/>
        </w:rPr>
      </w:pPr>
      <w:r w:rsidRPr="008903DB">
        <w:rPr>
          <w:rFonts w:cs="Arial"/>
          <w:szCs w:val="22"/>
          <w:lang w:val="en-US" w:eastAsia="en-US"/>
        </w:rPr>
        <w:t>I take full ownership</w:t>
      </w:r>
    </w:p>
    <w:p w14:paraId="2D0AA015" w14:textId="77777777" w:rsidR="008903DB" w:rsidRPr="008903DB" w:rsidRDefault="008903DB" w:rsidP="008903DB">
      <w:pPr>
        <w:numPr>
          <w:ilvl w:val="0"/>
          <w:numId w:val="12"/>
        </w:numPr>
        <w:ind w:left="709" w:hanging="349"/>
        <w:contextualSpacing/>
        <w:rPr>
          <w:rFonts w:cs="Arial"/>
          <w:szCs w:val="22"/>
          <w:lang w:val="en-US" w:eastAsia="en-US"/>
        </w:rPr>
      </w:pPr>
      <w:r w:rsidRPr="008903DB">
        <w:rPr>
          <w:rFonts w:cs="Arial"/>
          <w:szCs w:val="22"/>
          <w:lang w:val="en-US" w:eastAsia="en-US"/>
        </w:rPr>
        <w:t>I work well with others</w:t>
      </w:r>
    </w:p>
    <w:p w14:paraId="0BAC16A1" w14:textId="77777777" w:rsidR="008903DB" w:rsidRPr="008903DB" w:rsidRDefault="008903DB" w:rsidP="008903DB">
      <w:pPr>
        <w:numPr>
          <w:ilvl w:val="0"/>
          <w:numId w:val="12"/>
        </w:numPr>
        <w:ind w:left="709" w:hanging="349"/>
        <w:contextualSpacing/>
        <w:rPr>
          <w:rFonts w:cs="Arial"/>
          <w:szCs w:val="22"/>
          <w:lang w:val="en-US" w:eastAsia="en-US"/>
        </w:rPr>
      </w:pPr>
      <w:r w:rsidRPr="008903DB">
        <w:rPr>
          <w:rFonts w:cs="Arial"/>
          <w:szCs w:val="22"/>
          <w:lang w:val="en-US" w:eastAsia="en-US"/>
        </w:rPr>
        <w:t>I openly communicate</w:t>
      </w:r>
    </w:p>
    <w:p w14:paraId="31B8A2CE" w14:textId="77777777" w:rsidR="00C23B1E" w:rsidRPr="00001DCB" w:rsidRDefault="00C23B1E" w:rsidP="003117DB">
      <w:pPr>
        <w:pStyle w:val="BodyText3"/>
        <w:spacing w:after="0"/>
        <w:rPr>
          <w:sz w:val="22"/>
          <w:szCs w:val="22"/>
        </w:rPr>
      </w:pPr>
    </w:p>
    <w:p w14:paraId="2618CBAD" w14:textId="3452F9FD" w:rsidR="00DF60C7" w:rsidRDefault="00DF60C7" w:rsidP="00DF60C7">
      <w:pPr>
        <w:rPr>
          <w:rFonts w:cs="Arial"/>
          <w:b/>
          <w:bCs/>
          <w:szCs w:val="22"/>
        </w:rPr>
      </w:pPr>
      <w:r w:rsidRPr="00DF60C7">
        <w:rPr>
          <w:rFonts w:cs="Arial"/>
          <w:b/>
          <w:bCs/>
          <w:szCs w:val="22"/>
        </w:rPr>
        <w:t>Key Accountabilities</w:t>
      </w:r>
      <w:r w:rsidRPr="00DF60C7">
        <w:rPr>
          <w:b/>
          <w:bCs/>
          <w:szCs w:val="22"/>
        </w:rPr>
        <w:t xml:space="preserve"> </w:t>
      </w:r>
      <w:r w:rsidRPr="00DF60C7">
        <w:rPr>
          <w:rFonts w:cs="Arial"/>
          <w:b/>
          <w:bCs/>
          <w:szCs w:val="22"/>
        </w:rPr>
        <w:t>(not necessarily in priority order):</w:t>
      </w:r>
    </w:p>
    <w:p w14:paraId="6E4D1BC0" w14:textId="1F2E8179" w:rsidR="00DF60C7" w:rsidRDefault="00DF60C7" w:rsidP="00DF60C7">
      <w:pPr>
        <w:rPr>
          <w:rFonts w:cs="Arial"/>
          <w:b/>
          <w:bCs/>
          <w:szCs w:val="22"/>
        </w:rPr>
      </w:pPr>
    </w:p>
    <w:p w14:paraId="774622B2" w14:textId="77777777" w:rsidR="00B41E17" w:rsidRPr="00B41E17" w:rsidRDefault="00B41E17" w:rsidP="00B41E17">
      <w:pPr>
        <w:rPr>
          <w:rFonts w:cs="Arial"/>
          <w:b/>
          <w:bCs/>
          <w:szCs w:val="22"/>
          <w:u w:val="single"/>
        </w:rPr>
      </w:pPr>
      <w:r w:rsidRPr="00B41E17">
        <w:rPr>
          <w:rFonts w:cs="Arial"/>
          <w:b/>
          <w:bCs/>
          <w:szCs w:val="22"/>
          <w:u w:val="single"/>
        </w:rPr>
        <w:t>Secretariate</w:t>
      </w:r>
    </w:p>
    <w:p w14:paraId="58ADF0B0" w14:textId="77777777" w:rsidR="00B41E17" w:rsidRPr="00B41E17" w:rsidRDefault="00B41E17" w:rsidP="00B41E17">
      <w:pPr>
        <w:numPr>
          <w:ilvl w:val="0"/>
          <w:numId w:val="16"/>
        </w:numPr>
        <w:rPr>
          <w:rFonts w:cs="Arial"/>
          <w:szCs w:val="22"/>
        </w:rPr>
      </w:pPr>
      <w:r w:rsidRPr="00B41E17">
        <w:rPr>
          <w:rFonts w:cs="Arial"/>
          <w:szCs w:val="22"/>
        </w:rPr>
        <w:t>Oversee the logistics for the meetings, taking minutes of the boards and sub-committees (shared responsibility).</w:t>
      </w:r>
    </w:p>
    <w:p w14:paraId="23F76AAD" w14:textId="77777777" w:rsidR="00B41E17" w:rsidRPr="00B41E17" w:rsidRDefault="00B41E17" w:rsidP="00B41E17">
      <w:pPr>
        <w:numPr>
          <w:ilvl w:val="0"/>
          <w:numId w:val="16"/>
        </w:numPr>
        <w:rPr>
          <w:rFonts w:cs="Arial"/>
          <w:szCs w:val="22"/>
        </w:rPr>
      </w:pPr>
      <w:r w:rsidRPr="00B41E17">
        <w:rPr>
          <w:rFonts w:cs="Arial"/>
          <w:szCs w:val="22"/>
        </w:rPr>
        <w:t>Co-ordinate administrative, logistical and practical support to the Board, including the smooth running of Board and Committee meetings.</w:t>
      </w:r>
    </w:p>
    <w:p w14:paraId="65C44769" w14:textId="77777777" w:rsidR="00B41E17" w:rsidRPr="00B41E17" w:rsidRDefault="00B41E17" w:rsidP="00B41E17">
      <w:pPr>
        <w:numPr>
          <w:ilvl w:val="0"/>
          <w:numId w:val="16"/>
        </w:numPr>
        <w:rPr>
          <w:rFonts w:cs="Arial"/>
          <w:szCs w:val="22"/>
        </w:rPr>
      </w:pPr>
      <w:r w:rsidRPr="00B41E17">
        <w:rPr>
          <w:rFonts w:cs="Arial"/>
          <w:szCs w:val="22"/>
        </w:rPr>
        <w:t>Assist the Senior Staff Member and Board/Committee Chair with agenda planning and ensure that the Board and Committee Forward Plans are maintained and adhered to.</w:t>
      </w:r>
    </w:p>
    <w:p w14:paraId="35F47BCF" w14:textId="77777777" w:rsidR="00B41E17" w:rsidRPr="00B41E17" w:rsidRDefault="00B41E17" w:rsidP="00B41E17">
      <w:pPr>
        <w:numPr>
          <w:ilvl w:val="0"/>
          <w:numId w:val="16"/>
        </w:numPr>
        <w:rPr>
          <w:rFonts w:cs="Arial"/>
          <w:szCs w:val="22"/>
        </w:rPr>
      </w:pPr>
      <w:r w:rsidRPr="00B41E17">
        <w:rPr>
          <w:rFonts w:cs="Arial"/>
          <w:szCs w:val="22"/>
        </w:rPr>
        <w:t>Advise and assist the Board of Trustees to enable them to fulfil and comply with their duties and responsibilities.</w:t>
      </w:r>
    </w:p>
    <w:p w14:paraId="7F3E86EB" w14:textId="77777777" w:rsidR="00B41E17" w:rsidRPr="00B41E17" w:rsidRDefault="00B41E17" w:rsidP="00B41E17">
      <w:pPr>
        <w:numPr>
          <w:ilvl w:val="0"/>
          <w:numId w:val="16"/>
        </w:numPr>
        <w:rPr>
          <w:rFonts w:cs="Arial"/>
          <w:szCs w:val="22"/>
        </w:rPr>
      </w:pPr>
      <w:r w:rsidRPr="00B41E17">
        <w:rPr>
          <w:rFonts w:cs="Arial"/>
          <w:szCs w:val="22"/>
        </w:rPr>
        <w:lastRenderedPageBreak/>
        <w:t>Manage the electronic meeting system used to publish papers and information resources to the Board of Trustees and other Committees and be responsible for ensuring appropriate records are kept of Board of Trustees and Board Committee minutes, agenda papers and resolutions.</w:t>
      </w:r>
    </w:p>
    <w:p w14:paraId="1CCAD398" w14:textId="77777777" w:rsidR="00B41E17" w:rsidRPr="00B41E17" w:rsidRDefault="00B41E17" w:rsidP="00B41E17">
      <w:pPr>
        <w:rPr>
          <w:rFonts w:cs="Arial"/>
          <w:szCs w:val="22"/>
          <w:u w:val="single"/>
        </w:rPr>
      </w:pPr>
    </w:p>
    <w:p w14:paraId="2C242930" w14:textId="77777777" w:rsidR="00B41E17" w:rsidRPr="00B41E17" w:rsidRDefault="00B41E17" w:rsidP="00B41E17">
      <w:pPr>
        <w:rPr>
          <w:rFonts w:cs="Arial"/>
          <w:b/>
          <w:bCs/>
          <w:szCs w:val="22"/>
          <w:u w:val="single"/>
        </w:rPr>
      </w:pPr>
      <w:r w:rsidRPr="00B41E17">
        <w:rPr>
          <w:rFonts w:cs="Arial"/>
          <w:b/>
          <w:bCs/>
          <w:szCs w:val="22"/>
          <w:u w:val="single"/>
        </w:rPr>
        <w:t>Compliance</w:t>
      </w:r>
    </w:p>
    <w:p w14:paraId="024CEE68" w14:textId="77777777" w:rsidR="00B41E17" w:rsidRPr="00B41E17" w:rsidRDefault="00B41E17" w:rsidP="00B41E17">
      <w:pPr>
        <w:numPr>
          <w:ilvl w:val="0"/>
          <w:numId w:val="17"/>
        </w:numPr>
        <w:rPr>
          <w:rFonts w:cs="Arial"/>
          <w:szCs w:val="22"/>
        </w:rPr>
      </w:pPr>
      <w:r w:rsidRPr="00B41E17">
        <w:rPr>
          <w:rFonts w:cs="Arial"/>
          <w:szCs w:val="22"/>
        </w:rPr>
        <w:t>Proactively investigate and implement changes to the IET’s Governance Operating Model in line with best practice within the Governance profession.</w:t>
      </w:r>
    </w:p>
    <w:p w14:paraId="5C62C8B2" w14:textId="77777777" w:rsidR="00B41E17" w:rsidRPr="00B41E17" w:rsidRDefault="00B41E17" w:rsidP="00B41E17">
      <w:pPr>
        <w:numPr>
          <w:ilvl w:val="0"/>
          <w:numId w:val="17"/>
        </w:numPr>
        <w:rPr>
          <w:rFonts w:cs="Arial"/>
          <w:szCs w:val="22"/>
        </w:rPr>
      </w:pPr>
      <w:r w:rsidRPr="00B41E17">
        <w:rPr>
          <w:rFonts w:cs="Arial"/>
          <w:szCs w:val="22"/>
        </w:rPr>
        <w:t xml:space="preserve">Lead Governance reviews aligned to the Charity Governance Code, to ensure the IET is developing and delivering high standards of governance. </w:t>
      </w:r>
    </w:p>
    <w:p w14:paraId="54BA485B" w14:textId="77777777" w:rsidR="00B41E17" w:rsidRPr="00B41E17" w:rsidRDefault="00B41E17" w:rsidP="00B41E17">
      <w:pPr>
        <w:numPr>
          <w:ilvl w:val="0"/>
          <w:numId w:val="17"/>
        </w:numPr>
        <w:rPr>
          <w:rFonts w:cs="Arial"/>
          <w:szCs w:val="22"/>
        </w:rPr>
      </w:pPr>
      <w:r w:rsidRPr="00B41E17">
        <w:rPr>
          <w:rFonts w:cs="Arial"/>
          <w:szCs w:val="22"/>
        </w:rPr>
        <w:t>Complete the submission of all statutory returns.</w:t>
      </w:r>
    </w:p>
    <w:p w14:paraId="0976A6ED" w14:textId="77777777" w:rsidR="00B41E17" w:rsidRPr="00B41E17" w:rsidRDefault="00B41E17" w:rsidP="00B41E17">
      <w:pPr>
        <w:numPr>
          <w:ilvl w:val="0"/>
          <w:numId w:val="17"/>
        </w:numPr>
        <w:rPr>
          <w:rFonts w:cs="Arial"/>
          <w:szCs w:val="22"/>
        </w:rPr>
      </w:pPr>
      <w:r w:rsidRPr="00B41E17">
        <w:rPr>
          <w:rFonts w:cs="Arial"/>
          <w:szCs w:val="22"/>
        </w:rPr>
        <w:t>Ensure compliance with the Companies Act and the Charities Act alongside internal KPIs in relation to issue of board and sub-committee papers.</w:t>
      </w:r>
    </w:p>
    <w:p w14:paraId="27EE79BD" w14:textId="77777777" w:rsidR="00B41E17" w:rsidRPr="00B41E17" w:rsidRDefault="00B41E17" w:rsidP="00B41E17">
      <w:pPr>
        <w:numPr>
          <w:ilvl w:val="0"/>
          <w:numId w:val="17"/>
        </w:numPr>
        <w:rPr>
          <w:rFonts w:cs="Arial"/>
          <w:szCs w:val="22"/>
        </w:rPr>
      </w:pPr>
      <w:r w:rsidRPr="00B41E17">
        <w:rPr>
          <w:rFonts w:cs="Arial"/>
          <w:szCs w:val="22"/>
        </w:rPr>
        <w:t>Maintain oversight of any governance related returns and key registers such as Declaration of Interests, alongside oversight of all board and sub-committee meetings, ensuring there is an efficient and effective structure to achieve organisational objectives including the review and maintenance of all terms of reference.</w:t>
      </w:r>
    </w:p>
    <w:p w14:paraId="02C0FE83" w14:textId="77777777" w:rsidR="00B41E17" w:rsidRPr="00B41E17" w:rsidRDefault="00B41E17" w:rsidP="00B41E17">
      <w:pPr>
        <w:numPr>
          <w:ilvl w:val="0"/>
          <w:numId w:val="17"/>
        </w:numPr>
        <w:rPr>
          <w:rFonts w:cs="Arial"/>
          <w:szCs w:val="22"/>
        </w:rPr>
      </w:pPr>
      <w:r w:rsidRPr="00B41E17">
        <w:rPr>
          <w:rFonts w:cs="Arial"/>
          <w:szCs w:val="22"/>
        </w:rPr>
        <w:t>Ensure that standing orders, including a scheme of delegation, and schedule of matters reserved for the board of trustees and associated procedures are reviewed, updated and properly discharged.</w:t>
      </w:r>
    </w:p>
    <w:p w14:paraId="40F09991" w14:textId="77777777" w:rsidR="00B41E17" w:rsidRPr="00B41E17" w:rsidRDefault="00B41E17" w:rsidP="00B41E17">
      <w:pPr>
        <w:numPr>
          <w:ilvl w:val="0"/>
          <w:numId w:val="17"/>
        </w:numPr>
        <w:rPr>
          <w:rFonts w:cs="Arial"/>
          <w:szCs w:val="22"/>
        </w:rPr>
      </w:pPr>
      <w:r w:rsidRPr="00B41E17">
        <w:rPr>
          <w:rFonts w:cs="Arial"/>
          <w:szCs w:val="22"/>
        </w:rPr>
        <w:t>Monitor compliance with relevant statutory and regulatory requirements, proving advice to the Board of Trustees and Executive Directors.</w:t>
      </w:r>
    </w:p>
    <w:p w14:paraId="69402F6F" w14:textId="77777777" w:rsidR="00B41E17" w:rsidRPr="00B41E17" w:rsidRDefault="00B41E17" w:rsidP="00B41E17">
      <w:pPr>
        <w:numPr>
          <w:ilvl w:val="0"/>
          <w:numId w:val="17"/>
        </w:numPr>
        <w:rPr>
          <w:rFonts w:cs="Arial"/>
          <w:szCs w:val="22"/>
        </w:rPr>
      </w:pPr>
      <w:r w:rsidRPr="00B41E17">
        <w:rPr>
          <w:rFonts w:cs="Arial"/>
          <w:szCs w:val="22"/>
        </w:rPr>
        <w:t>Provide governance advice and guidance to the Board, ensuring that the IET complies with relevant legislation, regulation and best practice at all times.</w:t>
      </w:r>
    </w:p>
    <w:p w14:paraId="5E68AB69" w14:textId="77777777" w:rsidR="00B41E17" w:rsidRPr="00B41E17" w:rsidRDefault="00B41E17" w:rsidP="00B41E17">
      <w:pPr>
        <w:numPr>
          <w:ilvl w:val="0"/>
          <w:numId w:val="17"/>
        </w:numPr>
        <w:rPr>
          <w:rFonts w:cs="Arial"/>
          <w:szCs w:val="22"/>
        </w:rPr>
      </w:pPr>
      <w:r w:rsidRPr="00B41E17">
        <w:rPr>
          <w:rFonts w:cs="Arial"/>
          <w:szCs w:val="22"/>
        </w:rPr>
        <w:t>Ensure the IET has a robust framework for compliance with charity governance standards, and for applying the recommendations of the Charity Governance Code and other good practice.</w:t>
      </w:r>
    </w:p>
    <w:p w14:paraId="7084BF2C" w14:textId="77777777" w:rsidR="00B41E17" w:rsidRPr="00B41E17" w:rsidRDefault="00B41E17" w:rsidP="00B41E17">
      <w:pPr>
        <w:numPr>
          <w:ilvl w:val="0"/>
          <w:numId w:val="17"/>
        </w:numPr>
        <w:rPr>
          <w:rFonts w:cs="Arial"/>
          <w:szCs w:val="22"/>
        </w:rPr>
      </w:pPr>
      <w:r w:rsidRPr="00B41E17">
        <w:rPr>
          <w:rFonts w:cs="Arial"/>
          <w:szCs w:val="22"/>
        </w:rPr>
        <w:t>Establish and monitor procedures to ensure that the IET complies with the requirements of charity legislation, Charity Commission reporting, and other relevant legislation such as company law and Companies House requirements.</w:t>
      </w:r>
    </w:p>
    <w:p w14:paraId="2FA6E7A2" w14:textId="77777777" w:rsidR="00B41E17" w:rsidRPr="00B41E17" w:rsidRDefault="00B41E17" w:rsidP="00B41E17">
      <w:pPr>
        <w:numPr>
          <w:ilvl w:val="0"/>
          <w:numId w:val="17"/>
        </w:numPr>
        <w:rPr>
          <w:rFonts w:cs="Arial"/>
          <w:szCs w:val="22"/>
        </w:rPr>
      </w:pPr>
      <w:r w:rsidRPr="00B41E17">
        <w:rPr>
          <w:rFonts w:cs="Arial"/>
          <w:szCs w:val="22"/>
        </w:rPr>
        <w:t>Ensure that formal documentation is filed with appropriate bodies in line with statutory regulations, as required, and to report certain changes.</w:t>
      </w:r>
    </w:p>
    <w:p w14:paraId="726DFFD6" w14:textId="77777777" w:rsidR="00B41E17" w:rsidRPr="00B41E17" w:rsidRDefault="00B41E17" w:rsidP="00B41E17">
      <w:pPr>
        <w:rPr>
          <w:rFonts w:cs="Arial"/>
          <w:szCs w:val="22"/>
          <w:u w:val="single"/>
        </w:rPr>
      </w:pPr>
    </w:p>
    <w:p w14:paraId="00FCB267" w14:textId="77777777" w:rsidR="00B41E17" w:rsidRPr="00B41E17" w:rsidRDefault="00B41E17" w:rsidP="00B41E17">
      <w:pPr>
        <w:rPr>
          <w:rFonts w:cs="Arial"/>
          <w:b/>
          <w:bCs/>
          <w:szCs w:val="22"/>
          <w:u w:val="single"/>
        </w:rPr>
      </w:pPr>
      <w:r w:rsidRPr="00B41E17">
        <w:rPr>
          <w:rFonts w:cs="Arial"/>
          <w:b/>
          <w:bCs/>
          <w:szCs w:val="22"/>
          <w:u w:val="single"/>
        </w:rPr>
        <w:t xml:space="preserve">IET Royal Charter and </w:t>
      </w:r>
      <w:proofErr w:type="gramStart"/>
      <w:r w:rsidRPr="00B41E17">
        <w:rPr>
          <w:rFonts w:cs="Arial"/>
          <w:b/>
          <w:bCs/>
          <w:szCs w:val="22"/>
          <w:u w:val="single"/>
        </w:rPr>
        <w:t>Bye-Laws</w:t>
      </w:r>
      <w:proofErr w:type="gramEnd"/>
    </w:p>
    <w:p w14:paraId="7954BE0E" w14:textId="77777777" w:rsidR="00B41E17" w:rsidRPr="00B41E17" w:rsidRDefault="00B41E17" w:rsidP="00B41E17">
      <w:pPr>
        <w:numPr>
          <w:ilvl w:val="0"/>
          <w:numId w:val="18"/>
        </w:numPr>
        <w:rPr>
          <w:rFonts w:cs="Arial"/>
          <w:szCs w:val="22"/>
        </w:rPr>
      </w:pPr>
      <w:r w:rsidRPr="00B41E17">
        <w:rPr>
          <w:rFonts w:cs="Arial"/>
          <w:szCs w:val="22"/>
        </w:rPr>
        <w:t>Act as guardian and custodian to the IET’s governance documents</w:t>
      </w:r>
    </w:p>
    <w:p w14:paraId="430C1879" w14:textId="77777777" w:rsidR="00B41E17" w:rsidRPr="00B41E17" w:rsidRDefault="00B41E17" w:rsidP="00B41E17">
      <w:pPr>
        <w:numPr>
          <w:ilvl w:val="0"/>
          <w:numId w:val="18"/>
        </w:numPr>
        <w:rPr>
          <w:rFonts w:cs="Arial"/>
          <w:szCs w:val="22"/>
        </w:rPr>
      </w:pPr>
      <w:r w:rsidRPr="00B41E17">
        <w:rPr>
          <w:rFonts w:cs="Arial"/>
          <w:szCs w:val="22"/>
        </w:rPr>
        <w:t>Oversee Annual General Meetings and Special General Meetings</w:t>
      </w:r>
    </w:p>
    <w:p w14:paraId="4213A2DD" w14:textId="77777777" w:rsidR="00B41E17" w:rsidRPr="00B41E17" w:rsidRDefault="00B41E17" w:rsidP="00B41E17">
      <w:pPr>
        <w:numPr>
          <w:ilvl w:val="0"/>
          <w:numId w:val="18"/>
        </w:numPr>
        <w:rPr>
          <w:rFonts w:cs="Arial"/>
          <w:szCs w:val="22"/>
        </w:rPr>
      </w:pPr>
      <w:r w:rsidRPr="00B41E17">
        <w:rPr>
          <w:rFonts w:cs="Arial"/>
          <w:szCs w:val="22"/>
        </w:rPr>
        <w:t>Provide guidance on governance matters, including the application of the IET’s Royal Charter and Bye-laws, as well as the and correct and proper conduct of business and meetings. Arrange and brief external legal advice where necessary to ensure the efficient and effective resolution of issues.</w:t>
      </w:r>
    </w:p>
    <w:p w14:paraId="065BC803" w14:textId="77777777" w:rsidR="00B41E17" w:rsidRPr="00B41E17" w:rsidRDefault="00B41E17" w:rsidP="00B41E17">
      <w:pPr>
        <w:numPr>
          <w:ilvl w:val="0"/>
          <w:numId w:val="18"/>
        </w:numPr>
        <w:rPr>
          <w:rFonts w:cs="Arial"/>
          <w:szCs w:val="22"/>
        </w:rPr>
      </w:pPr>
      <w:r w:rsidRPr="00B41E17">
        <w:rPr>
          <w:rFonts w:cs="Arial"/>
          <w:szCs w:val="22"/>
        </w:rPr>
        <w:t>Review, propose and implement approved changes to the IET’s governing document.</w:t>
      </w:r>
    </w:p>
    <w:p w14:paraId="0A14D8C2" w14:textId="77777777" w:rsidR="00B41E17" w:rsidRPr="00B41E17" w:rsidRDefault="00B41E17" w:rsidP="00B41E17">
      <w:pPr>
        <w:rPr>
          <w:rFonts w:cs="Arial"/>
          <w:szCs w:val="22"/>
          <w:u w:val="single"/>
        </w:rPr>
      </w:pPr>
    </w:p>
    <w:p w14:paraId="5CCC50C2" w14:textId="77777777" w:rsidR="00B41E17" w:rsidRPr="00B41E17" w:rsidRDefault="00B41E17" w:rsidP="00B41E17">
      <w:pPr>
        <w:rPr>
          <w:rFonts w:cs="Arial"/>
          <w:b/>
          <w:bCs/>
          <w:szCs w:val="22"/>
          <w:u w:val="single"/>
        </w:rPr>
      </w:pPr>
      <w:r w:rsidRPr="00B41E17">
        <w:rPr>
          <w:rFonts w:cs="Arial"/>
          <w:b/>
          <w:bCs/>
          <w:szCs w:val="22"/>
          <w:u w:val="single"/>
        </w:rPr>
        <w:t>Governance</w:t>
      </w:r>
    </w:p>
    <w:p w14:paraId="25430ADB" w14:textId="77777777" w:rsidR="00B41E17" w:rsidRPr="00B41E17" w:rsidRDefault="00B41E17" w:rsidP="00B41E17">
      <w:pPr>
        <w:numPr>
          <w:ilvl w:val="0"/>
          <w:numId w:val="19"/>
        </w:numPr>
        <w:rPr>
          <w:rFonts w:cs="Arial"/>
          <w:szCs w:val="22"/>
        </w:rPr>
      </w:pPr>
      <w:r w:rsidRPr="00B41E17">
        <w:rPr>
          <w:rFonts w:cs="Arial"/>
          <w:szCs w:val="22"/>
        </w:rPr>
        <w:t>Maintain oversight of all appropriate matters arising and actions required.</w:t>
      </w:r>
    </w:p>
    <w:p w14:paraId="18042803" w14:textId="77777777" w:rsidR="00B41E17" w:rsidRPr="00B41E17" w:rsidRDefault="00B41E17" w:rsidP="00B41E17">
      <w:pPr>
        <w:numPr>
          <w:ilvl w:val="0"/>
          <w:numId w:val="19"/>
        </w:numPr>
        <w:rPr>
          <w:rFonts w:cs="Arial"/>
          <w:szCs w:val="22"/>
        </w:rPr>
      </w:pPr>
      <w:r w:rsidRPr="00B41E17">
        <w:rPr>
          <w:rFonts w:cs="Arial"/>
          <w:szCs w:val="22"/>
        </w:rPr>
        <w:t xml:space="preserve">Provide governance advise and secretarial support to the IET’s other legal entities established by the Board of Trustees </w:t>
      </w:r>
    </w:p>
    <w:p w14:paraId="727FB442" w14:textId="77777777" w:rsidR="00B41E17" w:rsidRPr="00B41E17" w:rsidRDefault="00B41E17" w:rsidP="00B41E17">
      <w:pPr>
        <w:numPr>
          <w:ilvl w:val="0"/>
          <w:numId w:val="19"/>
        </w:numPr>
        <w:rPr>
          <w:rFonts w:cs="Arial"/>
          <w:szCs w:val="22"/>
        </w:rPr>
      </w:pPr>
      <w:r w:rsidRPr="00B41E17">
        <w:rPr>
          <w:rFonts w:cs="Arial"/>
          <w:szCs w:val="22"/>
        </w:rPr>
        <w:t>Create briefings for a range of audiences and stakeholders, including Trustees, Directors and Council Members.</w:t>
      </w:r>
    </w:p>
    <w:p w14:paraId="28333885" w14:textId="77777777" w:rsidR="00B41E17" w:rsidRPr="00B41E17" w:rsidRDefault="00B41E17" w:rsidP="00B41E17">
      <w:pPr>
        <w:numPr>
          <w:ilvl w:val="0"/>
          <w:numId w:val="19"/>
        </w:numPr>
        <w:rPr>
          <w:rFonts w:cs="Arial"/>
          <w:szCs w:val="22"/>
        </w:rPr>
      </w:pPr>
      <w:r w:rsidRPr="00B41E17">
        <w:rPr>
          <w:rFonts w:cs="Arial"/>
          <w:szCs w:val="22"/>
        </w:rPr>
        <w:t>Work collaboratively with staff colleagues across the IET to ensure the IET’s Governance processes allow effective decisions to made in an agile manner.</w:t>
      </w:r>
    </w:p>
    <w:p w14:paraId="500C1990" w14:textId="77777777" w:rsidR="00B41E17" w:rsidRPr="00B41E17" w:rsidRDefault="00B41E17" w:rsidP="00B41E17">
      <w:pPr>
        <w:numPr>
          <w:ilvl w:val="0"/>
          <w:numId w:val="19"/>
        </w:numPr>
        <w:rPr>
          <w:rFonts w:cs="Arial"/>
          <w:szCs w:val="22"/>
        </w:rPr>
      </w:pPr>
      <w:r w:rsidRPr="00B41E17">
        <w:rPr>
          <w:rFonts w:cs="Arial"/>
          <w:szCs w:val="22"/>
        </w:rPr>
        <w:t>Provide advice and support to relevant colleagues on governance matters.</w:t>
      </w:r>
    </w:p>
    <w:p w14:paraId="7B3D7B95" w14:textId="77777777" w:rsidR="00B41E17" w:rsidRPr="00B41E17" w:rsidRDefault="00B41E17" w:rsidP="00B41E17">
      <w:pPr>
        <w:numPr>
          <w:ilvl w:val="0"/>
          <w:numId w:val="19"/>
        </w:numPr>
        <w:rPr>
          <w:rFonts w:cs="Arial"/>
          <w:szCs w:val="22"/>
        </w:rPr>
      </w:pPr>
      <w:r w:rsidRPr="00B41E17">
        <w:rPr>
          <w:rFonts w:cs="Arial"/>
          <w:szCs w:val="22"/>
        </w:rPr>
        <w:t xml:space="preserve">Communicate Board and Board Committee decisions to those required to implement them and ensure that actions and tasks assigned are managed appropriately and </w:t>
      </w:r>
      <w:r w:rsidRPr="00B41E17">
        <w:rPr>
          <w:rFonts w:cs="Arial"/>
          <w:szCs w:val="22"/>
        </w:rPr>
        <w:lastRenderedPageBreak/>
        <w:t>reported back as required, taking the initiative to ensure that all those involved are aware of what is required, as well identify and resolve potential obstacles.</w:t>
      </w:r>
    </w:p>
    <w:p w14:paraId="00BAEDE8" w14:textId="77777777" w:rsidR="00B41E17" w:rsidRPr="00B41E17" w:rsidRDefault="00B41E17" w:rsidP="00B41E17">
      <w:pPr>
        <w:numPr>
          <w:ilvl w:val="0"/>
          <w:numId w:val="19"/>
        </w:numPr>
        <w:rPr>
          <w:rFonts w:cs="Arial"/>
          <w:szCs w:val="22"/>
        </w:rPr>
      </w:pPr>
      <w:r w:rsidRPr="00B41E17">
        <w:rPr>
          <w:rFonts w:cs="Arial"/>
          <w:szCs w:val="22"/>
        </w:rPr>
        <w:t>Develop modern and robust processes for decisions to be made by the Board of Trustees and its Committees outside the normal meeting schedule.</w:t>
      </w:r>
    </w:p>
    <w:p w14:paraId="505D0BBA" w14:textId="6761CB42" w:rsidR="006548C3" w:rsidRDefault="006548C3" w:rsidP="006231E0">
      <w:pPr>
        <w:rPr>
          <w:rFonts w:cs="Arial"/>
        </w:rPr>
      </w:pPr>
    </w:p>
    <w:p w14:paraId="5D8DBBD9" w14:textId="77777777" w:rsidR="00C23B1E" w:rsidRDefault="00C23B1E" w:rsidP="00C23B1E">
      <w:pPr>
        <w:tabs>
          <w:tab w:val="left" w:pos="720"/>
        </w:tabs>
        <w:rPr>
          <w:szCs w:val="22"/>
        </w:rPr>
      </w:pPr>
    </w:p>
    <w:p w14:paraId="2C6BBF9A" w14:textId="77777777" w:rsidR="00321C22" w:rsidRPr="00220ED1" w:rsidRDefault="00321C22" w:rsidP="00321C22">
      <w:pPr>
        <w:rPr>
          <w:rFonts w:cs="Arial"/>
          <w:b/>
          <w:bCs/>
          <w:szCs w:val="22"/>
        </w:rPr>
      </w:pPr>
      <w:r w:rsidRPr="00220ED1">
        <w:rPr>
          <w:rFonts w:cs="Arial"/>
          <w:b/>
          <w:bCs/>
          <w:szCs w:val="22"/>
        </w:rPr>
        <w:t>Aptitude and Experience:</w:t>
      </w:r>
    </w:p>
    <w:p w14:paraId="57537576" w14:textId="77777777" w:rsidR="00C23B1E" w:rsidRPr="00BC2331" w:rsidRDefault="00C23B1E" w:rsidP="00C23B1E">
      <w:pPr>
        <w:pStyle w:val="BodyText"/>
        <w:tabs>
          <w:tab w:val="left" w:pos="1080"/>
          <w:tab w:val="left" w:pos="3960"/>
        </w:tabs>
        <w:rPr>
          <w:rFonts w:ascii="Arial" w:hAnsi="Arial"/>
          <w:b/>
          <w:sz w:val="22"/>
        </w:rPr>
      </w:pPr>
    </w:p>
    <w:p w14:paraId="0E0A4FEC" w14:textId="7B279EB2" w:rsidR="00B41E17" w:rsidRDefault="00B41E17" w:rsidP="00B41E17">
      <w:pPr>
        <w:numPr>
          <w:ilvl w:val="0"/>
          <w:numId w:val="20"/>
        </w:numPr>
        <w:contextualSpacing/>
        <w:rPr>
          <w:rFonts w:cs="Arial"/>
          <w:szCs w:val="22"/>
          <w:lang w:eastAsia="en-US"/>
        </w:rPr>
      </w:pPr>
      <w:r w:rsidRPr="00B41E17">
        <w:rPr>
          <w:rFonts w:cs="Arial"/>
          <w:szCs w:val="22"/>
          <w:lang w:eastAsia="en-US"/>
        </w:rPr>
        <w:t>Experience in a governance role</w:t>
      </w:r>
      <w:r w:rsidR="00F025F3">
        <w:rPr>
          <w:rFonts w:cs="Arial"/>
          <w:szCs w:val="22"/>
          <w:lang w:eastAsia="en-US"/>
        </w:rPr>
        <w:t xml:space="preserve">, facilitating best practice and providing </w:t>
      </w:r>
      <w:r w:rsidR="00F025F3" w:rsidRPr="00B41E17">
        <w:rPr>
          <w:rFonts w:cs="Arial"/>
          <w:szCs w:val="22"/>
          <w:lang w:eastAsia="en-US"/>
        </w:rPr>
        <w:t>high-quality customer-focused corporate governance suppo</w:t>
      </w:r>
      <w:r w:rsidR="00F025F3">
        <w:rPr>
          <w:rFonts w:cs="Arial"/>
          <w:szCs w:val="22"/>
          <w:lang w:eastAsia="en-US"/>
        </w:rPr>
        <w:t>rt, to senior management teams, committees and Boards,</w:t>
      </w:r>
      <w:r w:rsidRPr="00B41E17">
        <w:rPr>
          <w:rFonts w:cs="Arial"/>
          <w:szCs w:val="22"/>
          <w:lang w:eastAsia="en-US"/>
        </w:rPr>
        <w:t xml:space="preserve"> within a charity or membership organisation</w:t>
      </w:r>
      <w:r w:rsidR="00F025F3">
        <w:rPr>
          <w:rFonts w:cs="Arial"/>
          <w:szCs w:val="22"/>
          <w:lang w:eastAsia="en-US"/>
        </w:rPr>
        <w:t xml:space="preserve"> with a values driven environment</w:t>
      </w:r>
    </w:p>
    <w:p w14:paraId="671B14B0" w14:textId="77777777" w:rsidR="00B41E17" w:rsidRPr="00B41E17" w:rsidRDefault="00B41E17" w:rsidP="00B41E17">
      <w:pPr>
        <w:numPr>
          <w:ilvl w:val="0"/>
          <w:numId w:val="20"/>
        </w:numPr>
        <w:contextualSpacing/>
        <w:rPr>
          <w:rFonts w:cs="Arial"/>
          <w:szCs w:val="22"/>
          <w:lang w:eastAsia="en-US"/>
        </w:rPr>
      </w:pPr>
      <w:r w:rsidRPr="00B41E17">
        <w:rPr>
          <w:rFonts w:cs="Arial"/>
          <w:szCs w:val="22"/>
          <w:lang w:eastAsia="en-US"/>
        </w:rPr>
        <w:t xml:space="preserve">Demonstrable understanding and awareness of governance models, current best practice and up to date legal requirements of corporate governance.  </w:t>
      </w:r>
    </w:p>
    <w:p w14:paraId="2DD4F431" w14:textId="77777777" w:rsidR="00B41E17" w:rsidRPr="00B41E17" w:rsidRDefault="00B41E17" w:rsidP="00B41E17">
      <w:pPr>
        <w:numPr>
          <w:ilvl w:val="0"/>
          <w:numId w:val="20"/>
        </w:numPr>
        <w:contextualSpacing/>
        <w:rPr>
          <w:rFonts w:cs="Arial"/>
          <w:szCs w:val="22"/>
          <w:lang w:eastAsia="en-US"/>
        </w:rPr>
      </w:pPr>
      <w:r w:rsidRPr="00B41E17">
        <w:rPr>
          <w:rFonts w:cs="Arial"/>
          <w:szCs w:val="22"/>
          <w:lang w:eastAsia="en-US"/>
        </w:rPr>
        <w:t>Experience of preparing agendas in line with business priorities and governance requirements; drafting, commissioning, reviewing and editing papers and reports;  briefing paper authors and attendees; preparing high-quality minutes; circulating and tracking actions arising from meetings; monitoring conflicts of interests; facilitating recruitment, induction and training for members.</w:t>
      </w:r>
    </w:p>
    <w:p w14:paraId="3CA8CE67" w14:textId="77777777" w:rsidR="00B41E17" w:rsidRDefault="00B41E17" w:rsidP="00B41E17">
      <w:pPr>
        <w:numPr>
          <w:ilvl w:val="0"/>
          <w:numId w:val="20"/>
        </w:numPr>
        <w:contextualSpacing/>
        <w:rPr>
          <w:rFonts w:cs="Arial"/>
          <w:szCs w:val="22"/>
          <w:lang w:eastAsia="en-US"/>
        </w:rPr>
      </w:pPr>
      <w:r w:rsidRPr="00B41E17">
        <w:rPr>
          <w:rFonts w:cs="Arial"/>
          <w:szCs w:val="22"/>
          <w:lang w:eastAsia="en-US"/>
        </w:rPr>
        <w:t>Experience of working closely with trustees, volunteers, directors and senior leadership</w:t>
      </w:r>
    </w:p>
    <w:p w14:paraId="29EA5A19" w14:textId="0D3D293C" w:rsidR="00B41E17" w:rsidRPr="00B41E17" w:rsidRDefault="00B41E17" w:rsidP="00B41E17">
      <w:pPr>
        <w:numPr>
          <w:ilvl w:val="0"/>
          <w:numId w:val="20"/>
        </w:numPr>
        <w:contextualSpacing/>
        <w:rPr>
          <w:rFonts w:cs="Arial"/>
          <w:szCs w:val="22"/>
          <w:lang w:eastAsia="en-US"/>
        </w:rPr>
      </w:pPr>
      <w:r w:rsidRPr="00B41E17">
        <w:rPr>
          <w:rFonts w:cs="Arial"/>
          <w:szCs w:val="22"/>
          <w:lang w:eastAsia="en-US"/>
        </w:rPr>
        <w:t>Professional qualification in governance</w:t>
      </w:r>
      <w:r w:rsidR="00F025F3">
        <w:rPr>
          <w:rFonts w:cs="Arial"/>
          <w:szCs w:val="22"/>
          <w:lang w:eastAsia="en-US"/>
        </w:rPr>
        <w:t xml:space="preserve"> (</w:t>
      </w:r>
      <w:r w:rsidRPr="00B41E17">
        <w:rPr>
          <w:rFonts w:cs="Arial"/>
          <w:szCs w:val="22"/>
          <w:lang w:eastAsia="en-US"/>
        </w:rPr>
        <w:t>CGI/ICSA qualification or similar</w:t>
      </w:r>
      <w:r w:rsidR="00F025F3">
        <w:rPr>
          <w:rFonts w:cs="Arial"/>
          <w:szCs w:val="22"/>
          <w:lang w:eastAsia="en-US"/>
        </w:rPr>
        <w:t>)</w:t>
      </w:r>
    </w:p>
    <w:p w14:paraId="33030BB4" w14:textId="35275BD8" w:rsidR="00B41E17" w:rsidRPr="00B41E17" w:rsidRDefault="00B41E17" w:rsidP="00B41E17">
      <w:pPr>
        <w:numPr>
          <w:ilvl w:val="0"/>
          <w:numId w:val="20"/>
        </w:numPr>
        <w:contextualSpacing/>
        <w:rPr>
          <w:rFonts w:cs="Arial"/>
          <w:szCs w:val="22"/>
          <w:lang w:eastAsia="en-US"/>
        </w:rPr>
      </w:pPr>
      <w:r>
        <w:rPr>
          <w:rFonts w:cs="Arial"/>
          <w:szCs w:val="22"/>
          <w:lang w:eastAsia="en-US"/>
        </w:rPr>
        <w:t>Strong MS Office skillset</w:t>
      </w:r>
    </w:p>
    <w:p w14:paraId="16E4BA68" w14:textId="77777777" w:rsidR="00B41E17" w:rsidRPr="00B41E17" w:rsidRDefault="00B41E17" w:rsidP="00B41E17">
      <w:pPr>
        <w:numPr>
          <w:ilvl w:val="0"/>
          <w:numId w:val="20"/>
        </w:numPr>
        <w:contextualSpacing/>
        <w:rPr>
          <w:rFonts w:cs="Arial"/>
          <w:szCs w:val="22"/>
          <w:lang w:eastAsia="en-US"/>
        </w:rPr>
      </w:pPr>
      <w:r w:rsidRPr="00B41E17">
        <w:rPr>
          <w:rFonts w:cs="Arial"/>
          <w:szCs w:val="22"/>
          <w:lang w:eastAsia="en-US"/>
        </w:rPr>
        <w:t>Excellent organisational skills, attention to detail and high degree of accuracy</w:t>
      </w:r>
    </w:p>
    <w:p w14:paraId="5FCFDC3B" w14:textId="77777777" w:rsidR="00B41E17" w:rsidRPr="00B41E17" w:rsidRDefault="00B41E17" w:rsidP="00B41E17">
      <w:pPr>
        <w:numPr>
          <w:ilvl w:val="0"/>
          <w:numId w:val="20"/>
        </w:numPr>
        <w:contextualSpacing/>
        <w:rPr>
          <w:rFonts w:cs="Arial"/>
          <w:szCs w:val="22"/>
          <w:lang w:eastAsia="en-US"/>
        </w:rPr>
      </w:pPr>
      <w:r w:rsidRPr="00B41E17">
        <w:rPr>
          <w:rFonts w:cs="Arial"/>
          <w:szCs w:val="22"/>
          <w:lang w:eastAsia="en-US"/>
        </w:rPr>
        <w:t>Excellent communication and stakeholder management skills</w:t>
      </w:r>
    </w:p>
    <w:p w14:paraId="4440A2F8" w14:textId="77777777" w:rsidR="00B41E17" w:rsidRPr="00B41E17" w:rsidRDefault="00B41E17" w:rsidP="00B41E17">
      <w:pPr>
        <w:numPr>
          <w:ilvl w:val="0"/>
          <w:numId w:val="20"/>
        </w:numPr>
        <w:contextualSpacing/>
        <w:rPr>
          <w:rFonts w:cs="Arial"/>
          <w:szCs w:val="22"/>
          <w:lang w:eastAsia="en-US"/>
        </w:rPr>
      </w:pPr>
      <w:r w:rsidRPr="00B41E17">
        <w:rPr>
          <w:rFonts w:cs="Arial"/>
          <w:szCs w:val="22"/>
          <w:lang w:eastAsia="en-US"/>
        </w:rPr>
        <w:t xml:space="preserve">Good understanding of Charity Commission regulations </w:t>
      </w:r>
    </w:p>
    <w:p w14:paraId="7EB8CE45" w14:textId="77777777" w:rsidR="00B41E17" w:rsidRPr="00B41E17" w:rsidRDefault="00B41E17" w:rsidP="00B41E17">
      <w:pPr>
        <w:numPr>
          <w:ilvl w:val="0"/>
          <w:numId w:val="20"/>
        </w:numPr>
        <w:contextualSpacing/>
        <w:rPr>
          <w:rFonts w:cs="Arial"/>
          <w:szCs w:val="22"/>
          <w:lang w:eastAsia="en-US"/>
        </w:rPr>
      </w:pPr>
      <w:r w:rsidRPr="00B41E17">
        <w:rPr>
          <w:rFonts w:cs="Arial"/>
          <w:szCs w:val="22"/>
          <w:lang w:eastAsia="en-US"/>
        </w:rPr>
        <w:t>Ability to identify ways to deliver agile governance practices</w:t>
      </w:r>
    </w:p>
    <w:p w14:paraId="12CE2687" w14:textId="77777777" w:rsidR="00B41E17" w:rsidRPr="00B41E17" w:rsidRDefault="00B41E17" w:rsidP="00B41E17">
      <w:pPr>
        <w:numPr>
          <w:ilvl w:val="0"/>
          <w:numId w:val="20"/>
        </w:numPr>
        <w:contextualSpacing/>
        <w:rPr>
          <w:rFonts w:cs="Arial"/>
          <w:szCs w:val="22"/>
          <w:lang w:eastAsia="en-US"/>
        </w:rPr>
      </w:pPr>
      <w:r w:rsidRPr="00B41E17">
        <w:rPr>
          <w:rFonts w:cs="Arial"/>
          <w:szCs w:val="22"/>
          <w:lang w:eastAsia="en-US"/>
        </w:rPr>
        <w:t>Commitment to equality, diversity and inclusion</w:t>
      </w:r>
    </w:p>
    <w:p w14:paraId="09A8CD75" w14:textId="2B181D4B" w:rsidR="00B41E17" w:rsidRPr="00B41E17" w:rsidRDefault="00F025F3" w:rsidP="00B41E17">
      <w:pPr>
        <w:numPr>
          <w:ilvl w:val="0"/>
          <w:numId w:val="20"/>
        </w:numPr>
        <w:contextualSpacing/>
        <w:rPr>
          <w:rFonts w:cs="Arial"/>
          <w:szCs w:val="22"/>
          <w:lang w:eastAsia="en-US"/>
        </w:rPr>
      </w:pPr>
      <w:r>
        <w:rPr>
          <w:rFonts w:cs="Arial"/>
          <w:szCs w:val="22"/>
          <w:lang w:eastAsia="en-US"/>
        </w:rPr>
        <w:t>Ability to work independently as well as</w:t>
      </w:r>
      <w:r w:rsidR="007B4F32">
        <w:rPr>
          <w:rFonts w:cs="Arial"/>
          <w:szCs w:val="22"/>
          <w:lang w:eastAsia="en-US"/>
        </w:rPr>
        <w:t xml:space="preserve"> a</w:t>
      </w:r>
      <w:r>
        <w:rPr>
          <w:rFonts w:cs="Arial"/>
          <w:szCs w:val="22"/>
          <w:lang w:eastAsia="en-US"/>
        </w:rPr>
        <w:t xml:space="preserve"> </w:t>
      </w:r>
      <w:r w:rsidR="00B41E17" w:rsidRPr="00B41E17">
        <w:rPr>
          <w:rFonts w:cs="Arial"/>
          <w:szCs w:val="22"/>
          <w:lang w:eastAsia="en-US"/>
        </w:rPr>
        <w:t>collaborative team player with a flexible approach</w:t>
      </w:r>
    </w:p>
    <w:p w14:paraId="2BDEAEC3" w14:textId="4CD58D80" w:rsidR="00B41E17" w:rsidRPr="00B41E17" w:rsidRDefault="00F025F3" w:rsidP="00B41E17">
      <w:pPr>
        <w:numPr>
          <w:ilvl w:val="0"/>
          <w:numId w:val="20"/>
        </w:numPr>
        <w:contextualSpacing/>
        <w:rPr>
          <w:rFonts w:cs="Arial"/>
          <w:szCs w:val="22"/>
          <w:lang w:eastAsia="en-US"/>
        </w:rPr>
      </w:pPr>
      <w:r>
        <w:rPr>
          <w:rFonts w:cs="Arial"/>
          <w:szCs w:val="22"/>
          <w:lang w:eastAsia="en-US"/>
        </w:rPr>
        <w:t>Ability</w:t>
      </w:r>
      <w:r w:rsidR="00B41E17" w:rsidRPr="00B41E17">
        <w:rPr>
          <w:rFonts w:cs="Arial"/>
          <w:szCs w:val="22"/>
          <w:lang w:eastAsia="en-US"/>
        </w:rPr>
        <w:t xml:space="preserve"> to work well under pressure and deliver to strict deadlines. </w:t>
      </w:r>
    </w:p>
    <w:p w14:paraId="18E33D98" w14:textId="77777777" w:rsidR="00B41E17" w:rsidRPr="00B41E17" w:rsidRDefault="00B41E17" w:rsidP="00B41E17">
      <w:pPr>
        <w:numPr>
          <w:ilvl w:val="0"/>
          <w:numId w:val="20"/>
        </w:numPr>
        <w:contextualSpacing/>
        <w:rPr>
          <w:rFonts w:cs="Arial"/>
          <w:szCs w:val="22"/>
          <w:lang w:eastAsia="en-US"/>
        </w:rPr>
      </w:pPr>
      <w:r w:rsidRPr="00B41E17">
        <w:rPr>
          <w:rFonts w:cs="Arial"/>
          <w:szCs w:val="22"/>
          <w:lang w:eastAsia="en-US"/>
        </w:rPr>
        <w:t>Experience of developing, managing and monitoring a budget</w:t>
      </w:r>
    </w:p>
    <w:p w14:paraId="60BEA005" w14:textId="77777777" w:rsidR="00B41E17" w:rsidRPr="00B41E17" w:rsidRDefault="00B41E17" w:rsidP="00B41E17">
      <w:pPr>
        <w:numPr>
          <w:ilvl w:val="0"/>
          <w:numId w:val="20"/>
        </w:numPr>
        <w:contextualSpacing/>
        <w:rPr>
          <w:rFonts w:cs="Arial"/>
          <w:szCs w:val="22"/>
          <w:lang w:eastAsia="en-US"/>
        </w:rPr>
      </w:pPr>
      <w:r w:rsidRPr="00B41E17">
        <w:rPr>
          <w:rFonts w:cs="Arial"/>
          <w:szCs w:val="22"/>
          <w:lang w:eastAsia="en-US"/>
        </w:rPr>
        <w:t>Experience of working with confidential and sensitive material in a professional manner</w:t>
      </w:r>
    </w:p>
    <w:p w14:paraId="234B9A5F" w14:textId="77777777" w:rsidR="006003B0" w:rsidRPr="006003B0" w:rsidRDefault="006003B0" w:rsidP="006003B0">
      <w:pPr>
        <w:ind w:left="709"/>
        <w:contextualSpacing/>
        <w:rPr>
          <w:rFonts w:cs="Arial"/>
          <w:szCs w:val="22"/>
          <w:lang w:val="en-US" w:eastAsia="en-US"/>
        </w:rPr>
      </w:pPr>
    </w:p>
    <w:p w14:paraId="266DF240" w14:textId="77777777" w:rsidR="006003B0" w:rsidRPr="006003B0" w:rsidRDefault="006003B0" w:rsidP="006003B0">
      <w:pPr>
        <w:rPr>
          <w:rFonts w:cs="Arial"/>
          <w:szCs w:val="22"/>
          <w:lang w:val="en-US" w:eastAsia="en-US"/>
        </w:rPr>
      </w:pPr>
      <w:r w:rsidRPr="006003B0">
        <w:rPr>
          <w:rFonts w:cs="Arial"/>
          <w:szCs w:val="22"/>
          <w:lang w:val="en-US" w:eastAsia="en-US"/>
        </w:rPr>
        <w:t>This role description isn’t intended to include specific tasks, temporary activities or projects but aims to describe the overall purpose and outputs for the role and may be subject to change. Using this role profile, specific success objectives will be part of the ongoing performance conversations with your manager throughout the year.</w:t>
      </w:r>
    </w:p>
    <w:p w14:paraId="62F33C84" w14:textId="77777777" w:rsidR="006003B0" w:rsidRPr="006003B0" w:rsidRDefault="006003B0" w:rsidP="006003B0">
      <w:pPr>
        <w:rPr>
          <w:rFonts w:cs="Arial"/>
          <w:szCs w:val="22"/>
          <w:lang w:val="en-US" w:eastAsia="en-US"/>
        </w:rPr>
      </w:pPr>
    </w:p>
    <w:p w14:paraId="72DEEA7B" w14:textId="599E62D8" w:rsidR="00321C22" w:rsidRPr="00321C22" w:rsidRDefault="006003B0" w:rsidP="009D2E42">
      <w:pPr>
        <w:rPr>
          <w:szCs w:val="22"/>
        </w:rPr>
      </w:pPr>
      <w:r w:rsidRPr="006003B0">
        <w:rPr>
          <w:rFonts w:cs="Arial"/>
          <w:szCs w:val="22"/>
          <w:lang w:val="en-US" w:eastAsia="en-US"/>
        </w:rPr>
        <w:t>It’s the expectation that you will understand and keep up to date with IET mandatory policies, including data protection and data handing, as well as current Health and Safety policies, undertaking any training updates as needed.</w:t>
      </w:r>
    </w:p>
    <w:sectPr w:rsidR="00321C22" w:rsidRPr="00321C22" w:rsidSect="009B501D">
      <w:footerReference w:type="default" r:id="rId12"/>
      <w:pgSz w:w="11906" w:h="16838" w:code="9"/>
      <w:pgMar w:top="1122" w:right="1274" w:bottom="1440" w:left="156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FC617D" w14:textId="77777777" w:rsidR="00B03A73" w:rsidRDefault="00B03A73">
      <w:r>
        <w:separator/>
      </w:r>
    </w:p>
  </w:endnote>
  <w:endnote w:type="continuationSeparator" w:id="0">
    <w:p w14:paraId="369505DC" w14:textId="77777777" w:rsidR="00B03A73" w:rsidRDefault="00B03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046E2" w14:textId="4A032024" w:rsidR="00E37EF8" w:rsidRPr="00E37EF8" w:rsidRDefault="00E37EF8" w:rsidP="00E37EF8">
    <w:pPr>
      <w:pStyle w:val="Footer"/>
      <w:rPr>
        <w:rFonts w:asciiTheme="minorHAnsi" w:hAnsiTheme="minorHAnsi" w:cstheme="minorHAnsi"/>
        <w:color w:val="808080" w:themeColor="background1" w:themeShade="80"/>
        <w:sz w:val="22"/>
        <w:szCs w:val="22"/>
      </w:rPr>
    </w:pPr>
    <w:r w:rsidRPr="00E37EF8">
      <w:rPr>
        <w:rFonts w:asciiTheme="minorHAnsi" w:hAnsiTheme="minorHAnsi" w:cstheme="minorHAnsi"/>
        <w:color w:val="808080" w:themeColor="background1" w:themeShade="80"/>
        <w:sz w:val="22"/>
        <w:szCs w:val="22"/>
      </w:rPr>
      <w:t>June 202</w:t>
    </w:r>
    <w:r w:rsidR="005B107D">
      <w:rPr>
        <w:rFonts w:asciiTheme="minorHAnsi" w:hAnsiTheme="minorHAnsi" w:cstheme="minorHAnsi"/>
        <w:color w:val="808080" w:themeColor="background1" w:themeShade="80"/>
        <w:sz w:val="22"/>
        <w:szCs w:val="22"/>
      </w:rPr>
      <w:t>4</w:t>
    </w:r>
  </w:p>
  <w:p w14:paraId="6C3A6C88" w14:textId="77777777" w:rsidR="00AF6A6A" w:rsidRPr="00AF6A6A" w:rsidRDefault="00AF6A6A" w:rsidP="002828D7">
    <w:pPr>
      <w:pStyle w:val="Footer"/>
      <w:tabs>
        <w:tab w:val="clear" w:pos="8306"/>
        <w:tab w:val="right" w:pos="9360"/>
      </w:tabs>
      <w:ind w:right="-284"/>
      <w:jc w:val="right"/>
      <w:rPr>
        <w:rFonts w:cs="Arial"/>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0C5D05" w14:textId="77777777" w:rsidR="00B03A73" w:rsidRDefault="00B03A73">
      <w:r>
        <w:separator/>
      </w:r>
    </w:p>
  </w:footnote>
  <w:footnote w:type="continuationSeparator" w:id="0">
    <w:p w14:paraId="0B53B072" w14:textId="77777777" w:rsidR="00B03A73" w:rsidRDefault="00B03A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20B77"/>
    <w:multiLevelType w:val="hybridMultilevel"/>
    <w:tmpl w:val="07D0F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23336F"/>
    <w:multiLevelType w:val="hybridMultilevel"/>
    <w:tmpl w:val="D25CA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26571B"/>
    <w:multiLevelType w:val="multilevel"/>
    <w:tmpl w:val="2702D5F0"/>
    <w:styleLink w:val="StyleBulleted"/>
    <w:lvl w:ilvl="0">
      <w:start w:val="1"/>
      <w:numFmt w:val="bullet"/>
      <w:lvlText w:val=""/>
      <w:lvlJc w:val="left"/>
      <w:pPr>
        <w:tabs>
          <w:tab w:val="num" w:pos="720"/>
        </w:tabs>
        <w:ind w:left="720" w:hanging="360"/>
      </w:pPr>
      <w:rPr>
        <w:rFonts w:ascii="Wingdings" w:hAnsi="Wingdings"/>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7C1948"/>
    <w:multiLevelType w:val="hybridMultilevel"/>
    <w:tmpl w:val="925EB312"/>
    <w:lvl w:ilvl="0" w:tplc="4E6C0C4C">
      <w:numFmt w:val="bullet"/>
      <w:lvlText w:val="•"/>
      <w:lvlJc w:val="left"/>
      <w:pPr>
        <w:ind w:left="360" w:hanging="360"/>
      </w:pPr>
      <w:rPr>
        <w:rFonts w:ascii="Arial" w:eastAsia="Times New Roman" w:hAnsi="Arial" w:cs="Arial" w:hint="default"/>
        <w:sz w:val="32"/>
        <w:szCs w:val="3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264B1E"/>
    <w:multiLevelType w:val="hybridMultilevel"/>
    <w:tmpl w:val="0BECB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3217E7"/>
    <w:multiLevelType w:val="hybridMultilevel"/>
    <w:tmpl w:val="66C63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551034"/>
    <w:multiLevelType w:val="hybridMultilevel"/>
    <w:tmpl w:val="3A2280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11A2C2C"/>
    <w:multiLevelType w:val="hybridMultilevel"/>
    <w:tmpl w:val="ED3800B6"/>
    <w:lvl w:ilvl="0" w:tplc="25B6406A">
      <w:numFmt w:val="bullet"/>
      <w:lvlText w:val="•"/>
      <w:lvlJc w:val="left"/>
      <w:pPr>
        <w:ind w:left="786" w:hanging="360"/>
      </w:pPr>
      <w:rPr>
        <w:rFonts w:ascii="Arial" w:eastAsia="Times New Roman" w:hAnsi="Arial" w:cs="Arial" w:hint="default"/>
        <w:sz w:val="32"/>
        <w:szCs w:val="32"/>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8" w15:restartNumberingAfterBreak="0">
    <w:nsid w:val="2CD94C6F"/>
    <w:multiLevelType w:val="hybridMultilevel"/>
    <w:tmpl w:val="F70E5B28"/>
    <w:lvl w:ilvl="0" w:tplc="25B6406A">
      <w:numFmt w:val="bullet"/>
      <w:lvlText w:val="•"/>
      <w:lvlJc w:val="left"/>
      <w:pPr>
        <w:ind w:left="720" w:hanging="360"/>
      </w:pPr>
      <w:rPr>
        <w:rFonts w:ascii="Arial" w:eastAsia="Times New Roman" w:hAnsi="Arial" w:cs="Arial" w:hint="default"/>
        <w:sz w:val="32"/>
        <w:szCs w:val="32"/>
      </w:rPr>
    </w:lvl>
    <w:lvl w:ilvl="1" w:tplc="08090003" w:tentative="1">
      <w:start w:val="1"/>
      <w:numFmt w:val="bullet"/>
      <w:lvlText w:val="o"/>
      <w:lvlJc w:val="left"/>
      <w:pPr>
        <w:ind w:left="1374" w:hanging="360"/>
      </w:pPr>
      <w:rPr>
        <w:rFonts w:ascii="Courier New" w:hAnsi="Courier New" w:cs="Courier New" w:hint="default"/>
      </w:rPr>
    </w:lvl>
    <w:lvl w:ilvl="2" w:tplc="08090005" w:tentative="1">
      <w:start w:val="1"/>
      <w:numFmt w:val="bullet"/>
      <w:lvlText w:val=""/>
      <w:lvlJc w:val="left"/>
      <w:pPr>
        <w:ind w:left="2094" w:hanging="360"/>
      </w:pPr>
      <w:rPr>
        <w:rFonts w:ascii="Wingdings" w:hAnsi="Wingdings" w:hint="default"/>
      </w:rPr>
    </w:lvl>
    <w:lvl w:ilvl="3" w:tplc="08090001" w:tentative="1">
      <w:start w:val="1"/>
      <w:numFmt w:val="bullet"/>
      <w:lvlText w:val=""/>
      <w:lvlJc w:val="left"/>
      <w:pPr>
        <w:ind w:left="2814" w:hanging="360"/>
      </w:pPr>
      <w:rPr>
        <w:rFonts w:ascii="Symbol" w:hAnsi="Symbol" w:hint="default"/>
      </w:rPr>
    </w:lvl>
    <w:lvl w:ilvl="4" w:tplc="08090003" w:tentative="1">
      <w:start w:val="1"/>
      <w:numFmt w:val="bullet"/>
      <w:lvlText w:val="o"/>
      <w:lvlJc w:val="left"/>
      <w:pPr>
        <w:ind w:left="3534" w:hanging="360"/>
      </w:pPr>
      <w:rPr>
        <w:rFonts w:ascii="Courier New" w:hAnsi="Courier New" w:cs="Courier New" w:hint="default"/>
      </w:rPr>
    </w:lvl>
    <w:lvl w:ilvl="5" w:tplc="08090005" w:tentative="1">
      <w:start w:val="1"/>
      <w:numFmt w:val="bullet"/>
      <w:lvlText w:val=""/>
      <w:lvlJc w:val="left"/>
      <w:pPr>
        <w:ind w:left="4254" w:hanging="360"/>
      </w:pPr>
      <w:rPr>
        <w:rFonts w:ascii="Wingdings" w:hAnsi="Wingdings" w:hint="default"/>
      </w:rPr>
    </w:lvl>
    <w:lvl w:ilvl="6" w:tplc="08090001" w:tentative="1">
      <w:start w:val="1"/>
      <w:numFmt w:val="bullet"/>
      <w:lvlText w:val=""/>
      <w:lvlJc w:val="left"/>
      <w:pPr>
        <w:ind w:left="4974" w:hanging="360"/>
      </w:pPr>
      <w:rPr>
        <w:rFonts w:ascii="Symbol" w:hAnsi="Symbol" w:hint="default"/>
      </w:rPr>
    </w:lvl>
    <w:lvl w:ilvl="7" w:tplc="08090003" w:tentative="1">
      <w:start w:val="1"/>
      <w:numFmt w:val="bullet"/>
      <w:lvlText w:val="o"/>
      <w:lvlJc w:val="left"/>
      <w:pPr>
        <w:ind w:left="5694" w:hanging="360"/>
      </w:pPr>
      <w:rPr>
        <w:rFonts w:ascii="Courier New" w:hAnsi="Courier New" w:cs="Courier New" w:hint="default"/>
      </w:rPr>
    </w:lvl>
    <w:lvl w:ilvl="8" w:tplc="08090005" w:tentative="1">
      <w:start w:val="1"/>
      <w:numFmt w:val="bullet"/>
      <w:lvlText w:val=""/>
      <w:lvlJc w:val="left"/>
      <w:pPr>
        <w:ind w:left="6414" w:hanging="360"/>
      </w:pPr>
      <w:rPr>
        <w:rFonts w:ascii="Wingdings" w:hAnsi="Wingdings" w:hint="default"/>
      </w:rPr>
    </w:lvl>
  </w:abstractNum>
  <w:abstractNum w:abstractNumId="9" w15:restartNumberingAfterBreak="0">
    <w:nsid w:val="57D70DF5"/>
    <w:multiLevelType w:val="hybridMultilevel"/>
    <w:tmpl w:val="45B22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CB5D8C"/>
    <w:multiLevelType w:val="hybridMultilevel"/>
    <w:tmpl w:val="35BA86BC"/>
    <w:lvl w:ilvl="0" w:tplc="25B6406A">
      <w:numFmt w:val="bullet"/>
      <w:lvlText w:val="•"/>
      <w:lvlJc w:val="left"/>
      <w:pPr>
        <w:ind w:left="1146" w:hanging="360"/>
      </w:pPr>
      <w:rPr>
        <w:rFonts w:ascii="Arial" w:eastAsia="Times New Roman" w:hAnsi="Arial" w:cs="Arial" w:hint="default"/>
        <w:sz w:val="32"/>
        <w:szCs w:val="3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BF764FC"/>
    <w:multiLevelType w:val="hybridMultilevel"/>
    <w:tmpl w:val="B12699F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FD25664"/>
    <w:multiLevelType w:val="hybridMultilevel"/>
    <w:tmpl w:val="ED2C3B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1873FAD"/>
    <w:multiLevelType w:val="hybridMultilevel"/>
    <w:tmpl w:val="36B66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0F4FA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8A720A3"/>
    <w:multiLevelType w:val="hybridMultilevel"/>
    <w:tmpl w:val="CBC02346"/>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5F5E9D"/>
    <w:multiLevelType w:val="hybridMultilevel"/>
    <w:tmpl w:val="CB88A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B65A84"/>
    <w:multiLevelType w:val="hybridMultilevel"/>
    <w:tmpl w:val="6C94C68E"/>
    <w:lvl w:ilvl="0" w:tplc="A0181F76">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1F5EB1"/>
    <w:multiLevelType w:val="hybridMultilevel"/>
    <w:tmpl w:val="19BE0046"/>
    <w:lvl w:ilvl="0" w:tplc="F1F8634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770E37"/>
    <w:multiLevelType w:val="hybridMultilevel"/>
    <w:tmpl w:val="057A8A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59092620">
    <w:abstractNumId w:val="2"/>
  </w:num>
  <w:num w:numId="2" w16cid:durableId="268046120">
    <w:abstractNumId w:val="3"/>
  </w:num>
  <w:num w:numId="3" w16cid:durableId="1841501988">
    <w:abstractNumId w:val="7"/>
  </w:num>
  <w:num w:numId="4" w16cid:durableId="1052266540">
    <w:abstractNumId w:val="14"/>
  </w:num>
  <w:num w:numId="5" w16cid:durableId="2079403968">
    <w:abstractNumId w:val="18"/>
  </w:num>
  <w:num w:numId="6" w16cid:durableId="665549924">
    <w:abstractNumId w:val="9"/>
  </w:num>
  <w:num w:numId="7" w16cid:durableId="1505973881">
    <w:abstractNumId w:val="10"/>
  </w:num>
  <w:num w:numId="8" w16cid:durableId="641890265">
    <w:abstractNumId w:val="8"/>
  </w:num>
  <w:num w:numId="9" w16cid:durableId="1817065144">
    <w:abstractNumId w:val="6"/>
  </w:num>
  <w:num w:numId="10" w16cid:durableId="1439326924">
    <w:abstractNumId w:val="19"/>
  </w:num>
  <w:num w:numId="11" w16cid:durableId="634330456">
    <w:abstractNumId w:val="12"/>
  </w:num>
  <w:num w:numId="12" w16cid:durableId="791441667">
    <w:abstractNumId w:val="15"/>
  </w:num>
  <w:num w:numId="13" w16cid:durableId="310333419">
    <w:abstractNumId w:val="4"/>
  </w:num>
  <w:num w:numId="14" w16cid:durableId="831989007">
    <w:abstractNumId w:val="17"/>
  </w:num>
  <w:num w:numId="15" w16cid:durableId="1839072658">
    <w:abstractNumId w:val="11"/>
  </w:num>
  <w:num w:numId="16" w16cid:durableId="382754644">
    <w:abstractNumId w:val="16"/>
  </w:num>
  <w:num w:numId="17" w16cid:durableId="1587692348">
    <w:abstractNumId w:val="0"/>
  </w:num>
  <w:num w:numId="18" w16cid:durableId="268974609">
    <w:abstractNumId w:val="13"/>
  </w:num>
  <w:num w:numId="19" w16cid:durableId="163319965">
    <w:abstractNumId w:val="1"/>
  </w:num>
  <w:num w:numId="20" w16cid:durableId="3497684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B1E"/>
    <w:rsid w:val="00005B29"/>
    <w:rsid w:val="00017E97"/>
    <w:rsid w:val="000220FD"/>
    <w:rsid w:val="00046989"/>
    <w:rsid w:val="000749F8"/>
    <w:rsid w:val="0007741A"/>
    <w:rsid w:val="000A3067"/>
    <w:rsid w:val="000A4C14"/>
    <w:rsid w:val="000B0AC3"/>
    <w:rsid w:val="000B719E"/>
    <w:rsid w:val="000B7CB5"/>
    <w:rsid w:val="000C5C1B"/>
    <w:rsid w:val="000E2547"/>
    <w:rsid w:val="001165DB"/>
    <w:rsid w:val="00116751"/>
    <w:rsid w:val="001209ED"/>
    <w:rsid w:val="00152019"/>
    <w:rsid w:val="00153606"/>
    <w:rsid w:val="0016742F"/>
    <w:rsid w:val="00174D54"/>
    <w:rsid w:val="001A0CC4"/>
    <w:rsid w:val="001C1C8C"/>
    <w:rsid w:val="001E0500"/>
    <w:rsid w:val="001F53C3"/>
    <w:rsid w:val="001F5845"/>
    <w:rsid w:val="0020074C"/>
    <w:rsid w:val="0020201B"/>
    <w:rsid w:val="002112A7"/>
    <w:rsid w:val="00232AD1"/>
    <w:rsid w:val="00235E30"/>
    <w:rsid w:val="00236467"/>
    <w:rsid w:val="0023769C"/>
    <w:rsid w:val="002377E4"/>
    <w:rsid w:val="00237C26"/>
    <w:rsid w:val="002607DF"/>
    <w:rsid w:val="00267C49"/>
    <w:rsid w:val="002828D7"/>
    <w:rsid w:val="00293A68"/>
    <w:rsid w:val="00294A44"/>
    <w:rsid w:val="002A4B90"/>
    <w:rsid w:val="002C0B2B"/>
    <w:rsid w:val="002D1499"/>
    <w:rsid w:val="002D1A5B"/>
    <w:rsid w:val="002D536E"/>
    <w:rsid w:val="002F74A5"/>
    <w:rsid w:val="003117DB"/>
    <w:rsid w:val="00321C22"/>
    <w:rsid w:val="003255C4"/>
    <w:rsid w:val="0033689C"/>
    <w:rsid w:val="003665CD"/>
    <w:rsid w:val="00373837"/>
    <w:rsid w:val="003817D3"/>
    <w:rsid w:val="003822CD"/>
    <w:rsid w:val="00386C37"/>
    <w:rsid w:val="003A35F9"/>
    <w:rsid w:val="003C4B6A"/>
    <w:rsid w:val="003E512D"/>
    <w:rsid w:val="004028D5"/>
    <w:rsid w:val="00406741"/>
    <w:rsid w:val="00406E6E"/>
    <w:rsid w:val="00413B5B"/>
    <w:rsid w:val="004215BA"/>
    <w:rsid w:val="004326E0"/>
    <w:rsid w:val="00463771"/>
    <w:rsid w:val="0047090F"/>
    <w:rsid w:val="00472DA9"/>
    <w:rsid w:val="00497676"/>
    <w:rsid w:val="004B539F"/>
    <w:rsid w:val="004B59EA"/>
    <w:rsid w:val="004C4430"/>
    <w:rsid w:val="004D38C4"/>
    <w:rsid w:val="004D6826"/>
    <w:rsid w:val="004D7BC2"/>
    <w:rsid w:val="0051476D"/>
    <w:rsid w:val="00524569"/>
    <w:rsid w:val="00525AD0"/>
    <w:rsid w:val="00546DC8"/>
    <w:rsid w:val="00567DBD"/>
    <w:rsid w:val="00575D57"/>
    <w:rsid w:val="00575F39"/>
    <w:rsid w:val="005907C9"/>
    <w:rsid w:val="00592511"/>
    <w:rsid w:val="005966DE"/>
    <w:rsid w:val="005A2412"/>
    <w:rsid w:val="005A5497"/>
    <w:rsid w:val="005A5BEC"/>
    <w:rsid w:val="005B107D"/>
    <w:rsid w:val="005B4418"/>
    <w:rsid w:val="005D7949"/>
    <w:rsid w:val="005F66C8"/>
    <w:rsid w:val="006003B0"/>
    <w:rsid w:val="00622643"/>
    <w:rsid w:val="006231E0"/>
    <w:rsid w:val="00625C2E"/>
    <w:rsid w:val="0063359B"/>
    <w:rsid w:val="006339FB"/>
    <w:rsid w:val="00634270"/>
    <w:rsid w:val="006371D0"/>
    <w:rsid w:val="006431C2"/>
    <w:rsid w:val="00645065"/>
    <w:rsid w:val="00652C8C"/>
    <w:rsid w:val="006531B4"/>
    <w:rsid w:val="0065459E"/>
    <w:rsid w:val="006548C3"/>
    <w:rsid w:val="00657BBD"/>
    <w:rsid w:val="006724BE"/>
    <w:rsid w:val="006A2B36"/>
    <w:rsid w:val="006B052A"/>
    <w:rsid w:val="00703C9F"/>
    <w:rsid w:val="0071501E"/>
    <w:rsid w:val="00757AE9"/>
    <w:rsid w:val="0076789D"/>
    <w:rsid w:val="00770D19"/>
    <w:rsid w:val="007B1CD1"/>
    <w:rsid w:val="007B4F32"/>
    <w:rsid w:val="007F0AC1"/>
    <w:rsid w:val="008053B0"/>
    <w:rsid w:val="00810751"/>
    <w:rsid w:val="00822059"/>
    <w:rsid w:val="00825D50"/>
    <w:rsid w:val="008414CD"/>
    <w:rsid w:val="008503FE"/>
    <w:rsid w:val="00862D9A"/>
    <w:rsid w:val="00874352"/>
    <w:rsid w:val="00877C59"/>
    <w:rsid w:val="008903DB"/>
    <w:rsid w:val="008A7FFE"/>
    <w:rsid w:val="008B6A80"/>
    <w:rsid w:val="008D20A6"/>
    <w:rsid w:val="008E6193"/>
    <w:rsid w:val="008F042D"/>
    <w:rsid w:val="008F1774"/>
    <w:rsid w:val="008F4514"/>
    <w:rsid w:val="0091016F"/>
    <w:rsid w:val="00935FBE"/>
    <w:rsid w:val="0094151F"/>
    <w:rsid w:val="009725FF"/>
    <w:rsid w:val="00972C08"/>
    <w:rsid w:val="009811BC"/>
    <w:rsid w:val="009B501D"/>
    <w:rsid w:val="009C0B52"/>
    <w:rsid w:val="009C1E95"/>
    <w:rsid w:val="009D2E42"/>
    <w:rsid w:val="009D6DD2"/>
    <w:rsid w:val="009E7526"/>
    <w:rsid w:val="00A152E7"/>
    <w:rsid w:val="00A175F1"/>
    <w:rsid w:val="00A22DE1"/>
    <w:rsid w:val="00A24F1A"/>
    <w:rsid w:val="00A61178"/>
    <w:rsid w:val="00A82B61"/>
    <w:rsid w:val="00AA0633"/>
    <w:rsid w:val="00AA289A"/>
    <w:rsid w:val="00AA2D6E"/>
    <w:rsid w:val="00AA7A7C"/>
    <w:rsid w:val="00AD0721"/>
    <w:rsid w:val="00AD4BD4"/>
    <w:rsid w:val="00AD7B8E"/>
    <w:rsid w:val="00AE3CE8"/>
    <w:rsid w:val="00AE6043"/>
    <w:rsid w:val="00AF54B4"/>
    <w:rsid w:val="00AF58F0"/>
    <w:rsid w:val="00AF6A6A"/>
    <w:rsid w:val="00B03A73"/>
    <w:rsid w:val="00B22A50"/>
    <w:rsid w:val="00B23D75"/>
    <w:rsid w:val="00B300F7"/>
    <w:rsid w:val="00B32872"/>
    <w:rsid w:val="00B41E17"/>
    <w:rsid w:val="00B57A63"/>
    <w:rsid w:val="00B72732"/>
    <w:rsid w:val="00B755D9"/>
    <w:rsid w:val="00B91B96"/>
    <w:rsid w:val="00BA619F"/>
    <w:rsid w:val="00BA7275"/>
    <w:rsid w:val="00BC2331"/>
    <w:rsid w:val="00BE592C"/>
    <w:rsid w:val="00BE79E3"/>
    <w:rsid w:val="00C23B1E"/>
    <w:rsid w:val="00C313CC"/>
    <w:rsid w:val="00C324B5"/>
    <w:rsid w:val="00C37EDD"/>
    <w:rsid w:val="00C44417"/>
    <w:rsid w:val="00C4764B"/>
    <w:rsid w:val="00C643E5"/>
    <w:rsid w:val="00C739D0"/>
    <w:rsid w:val="00C75590"/>
    <w:rsid w:val="00C87855"/>
    <w:rsid w:val="00CB1A26"/>
    <w:rsid w:val="00CB3012"/>
    <w:rsid w:val="00CB716C"/>
    <w:rsid w:val="00CD0EB1"/>
    <w:rsid w:val="00CD5CFC"/>
    <w:rsid w:val="00CE132D"/>
    <w:rsid w:val="00CE5F07"/>
    <w:rsid w:val="00CF3368"/>
    <w:rsid w:val="00CF52CA"/>
    <w:rsid w:val="00D14449"/>
    <w:rsid w:val="00D257B7"/>
    <w:rsid w:val="00D31D80"/>
    <w:rsid w:val="00D47702"/>
    <w:rsid w:val="00D520BE"/>
    <w:rsid w:val="00D63948"/>
    <w:rsid w:val="00D76A78"/>
    <w:rsid w:val="00D92040"/>
    <w:rsid w:val="00D923B4"/>
    <w:rsid w:val="00D96441"/>
    <w:rsid w:val="00DD701E"/>
    <w:rsid w:val="00DE1613"/>
    <w:rsid w:val="00DE1FF4"/>
    <w:rsid w:val="00DE681B"/>
    <w:rsid w:val="00DF51B3"/>
    <w:rsid w:val="00DF60C7"/>
    <w:rsid w:val="00E228C3"/>
    <w:rsid w:val="00E36BC8"/>
    <w:rsid w:val="00E37EF8"/>
    <w:rsid w:val="00E463BD"/>
    <w:rsid w:val="00E478EF"/>
    <w:rsid w:val="00E7467A"/>
    <w:rsid w:val="00E80AB7"/>
    <w:rsid w:val="00E86824"/>
    <w:rsid w:val="00EB38B8"/>
    <w:rsid w:val="00EC44C8"/>
    <w:rsid w:val="00EE1F94"/>
    <w:rsid w:val="00EE281B"/>
    <w:rsid w:val="00EE791F"/>
    <w:rsid w:val="00EF0705"/>
    <w:rsid w:val="00F0097D"/>
    <w:rsid w:val="00F025F3"/>
    <w:rsid w:val="00F11C5A"/>
    <w:rsid w:val="00F21AF6"/>
    <w:rsid w:val="00F24E6A"/>
    <w:rsid w:val="00F35C03"/>
    <w:rsid w:val="00F41B40"/>
    <w:rsid w:val="00F43C6A"/>
    <w:rsid w:val="00F6686C"/>
    <w:rsid w:val="00F87389"/>
    <w:rsid w:val="00F95A70"/>
    <w:rsid w:val="00F963D5"/>
    <w:rsid w:val="00FD0940"/>
    <w:rsid w:val="00FD7B66"/>
    <w:rsid w:val="00FF01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B430F7"/>
  <w15:docId w15:val="{4A2D3A2C-08F8-4FB3-AA50-A22C3E041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3B1E"/>
    <w:rPr>
      <w:rFonts w:ascii="Arial" w:hAnsi="Arial"/>
      <w:sz w:val="22"/>
      <w:szCs w:val="28"/>
    </w:rPr>
  </w:style>
  <w:style w:type="paragraph" w:styleId="Heading1">
    <w:name w:val="heading 1"/>
    <w:basedOn w:val="Normal"/>
    <w:next w:val="Normal"/>
    <w:qFormat/>
    <w:rsid w:val="00AF6A6A"/>
    <w:pPr>
      <w:keepNext/>
      <w:spacing w:before="240" w:after="60"/>
      <w:outlineLvl w:val="0"/>
    </w:pPr>
    <w:rPr>
      <w:rFonts w:cs="Arial"/>
      <w:b/>
      <w:bCs/>
      <w:kern w:val="32"/>
      <w:sz w:val="34"/>
      <w:szCs w:val="32"/>
    </w:rPr>
  </w:style>
  <w:style w:type="paragraph" w:styleId="Heading2">
    <w:name w:val="heading 2"/>
    <w:basedOn w:val="Normal"/>
    <w:next w:val="Normal"/>
    <w:qFormat/>
    <w:rsid w:val="00AF6A6A"/>
    <w:pPr>
      <w:keepNext/>
      <w:spacing w:before="240" w:after="60"/>
      <w:outlineLvl w:val="1"/>
    </w:pPr>
    <w:rPr>
      <w:rFonts w:cs="Arial"/>
      <w:b/>
      <w:bCs/>
      <w:iCs/>
      <w:sz w:val="30"/>
    </w:rPr>
  </w:style>
  <w:style w:type="paragraph" w:styleId="Heading3">
    <w:name w:val="heading 3"/>
    <w:basedOn w:val="Normal"/>
    <w:next w:val="Normal"/>
    <w:link w:val="Heading3Char"/>
    <w:qFormat/>
    <w:rsid w:val="00AF6A6A"/>
    <w:pPr>
      <w:keepNext/>
      <w:spacing w:before="240" w:after="60"/>
      <w:outlineLvl w:val="2"/>
    </w:pPr>
    <w:rPr>
      <w:rFonts w:cs="Arial"/>
      <w:b/>
      <w:bCs/>
      <w:sz w:val="26"/>
      <w:szCs w:val="26"/>
    </w:rPr>
  </w:style>
  <w:style w:type="paragraph" w:styleId="Heading4">
    <w:name w:val="heading 4"/>
    <w:basedOn w:val="Normal"/>
    <w:next w:val="Normal"/>
    <w:qFormat/>
    <w:rsid w:val="00AF6A6A"/>
    <w:pPr>
      <w:keepNext/>
      <w:spacing w:before="240" w:after="60"/>
      <w:outlineLvl w:val="3"/>
    </w:pPr>
    <w:rPr>
      <w:b/>
      <w:bCs/>
    </w:rPr>
  </w:style>
  <w:style w:type="paragraph" w:styleId="Heading5">
    <w:name w:val="heading 5"/>
    <w:basedOn w:val="Normal"/>
    <w:next w:val="Normal"/>
    <w:qFormat/>
    <w:rsid w:val="00AF6A6A"/>
    <w:pPr>
      <w:tabs>
        <w:tab w:val="num" w:pos="1008"/>
      </w:tabs>
      <w:spacing w:before="240" w:after="60"/>
      <w:ind w:left="1008" w:hanging="1008"/>
      <w:outlineLvl w:val="4"/>
    </w:pPr>
    <w:rPr>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Standard">
    <w:name w:val="IEE Standard"/>
    <w:basedOn w:val="Normal"/>
  </w:style>
  <w:style w:type="paragraph" w:styleId="Header">
    <w:name w:val="header"/>
    <w:basedOn w:val="Normal"/>
    <w:rsid w:val="00AF6A6A"/>
    <w:pPr>
      <w:tabs>
        <w:tab w:val="center" w:pos="4153"/>
        <w:tab w:val="right" w:pos="8306"/>
      </w:tabs>
    </w:pPr>
    <w:rPr>
      <w:sz w:val="18"/>
    </w:rPr>
  </w:style>
  <w:style w:type="paragraph" w:styleId="Footer">
    <w:name w:val="footer"/>
    <w:basedOn w:val="Normal"/>
    <w:link w:val="FooterChar"/>
    <w:uiPriority w:val="99"/>
    <w:rsid w:val="00AF6A6A"/>
    <w:pPr>
      <w:tabs>
        <w:tab w:val="center" w:pos="4153"/>
        <w:tab w:val="right" w:pos="8306"/>
      </w:tabs>
    </w:pPr>
    <w:rPr>
      <w:sz w:val="18"/>
    </w:rPr>
  </w:style>
  <w:style w:type="paragraph" w:styleId="Caption">
    <w:name w:val="caption"/>
    <w:basedOn w:val="Normal"/>
    <w:next w:val="Normal"/>
    <w:qFormat/>
    <w:rPr>
      <w:b/>
      <w:i/>
      <w:noProof/>
    </w:rPr>
  </w:style>
  <w:style w:type="table" w:styleId="TableGrid">
    <w:name w:val="Table Grid"/>
    <w:basedOn w:val="TableNormal"/>
    <w:rsid w:val="00AF6A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F6A6A"/>
    <w:pPr>
      <w:autoSpaceDE w:val="0"/>
      <w:autoSpaceDN w:val="0"/>
      <w:adjustRightInd w:val="0"/>
    </w:pPr>
    <w:rPr>
      <w:rFonts w:ascii="Arial" w:hAnsi="Arial" w:cs="Verdana"/>
      <w:color w:val="000000"/>
      <w:sz w:val="22"/>
      <w:szCs w:val="24"/>
    </w:rPr>
  </w:style>
  <w:style w:type="character" w:styleId="Hyperlink">
    <w:name w:val="Hyperlink"/>
    <w:basedOn w:val="DefaultParagraphFont"/>
    <w:rsid w:val="00AF6A6A"/>
    <w:rPr>
      <w:color w:val="0000FF"/>
      <w:u w:val="single"/>
    </w:rPr>
  </w:style>
  <w:style w:type="character" w:styleId="PageNumber">
    <w:name w:val="page number"/>
    <w:basedOn w:val="DefaultParagraphFont"/>
    <w:rsid w:val="00AF6A6A"/>
  </w:style>
  <w:style w:type="numbering" w:customStyle="1" w:styleId="StyleBulleted">
    <w:name w:val="Style Bulleted"/>
    <w:basedOn w:val="NoList"/>
    <w:rsid w:val="00AF6A6A"/>
    <w:pPr>
      <w:numPr>
        <w:numId w:val="1"/>
      </w:numPr>
    </w:pPr>
  </w:style>
  <w:style w:type="paragraph" w:styleId="Title">
    <w:name w:val="Title"/>
    <w:basedOn w:val="Normal"/>
    <w:autoRedefine/>
    <w:qFormat/>
    <w:rsid w:val="00AF6A6A"/>
    <w:pPr>
      <w:spacing w:before="240" w:after="60"/>
      <w:outlineLvl w:val="0"/>
    </w:pPr>
    <w:rPr>
      <w:rFonts w:cs="Arial"/>
      <w:b/>
      <w:bCs/>
      <w:kern w:val="28"/>
      <w:sz w:val="48"/>
      <w:szCs w:val="32"/>
    </w:rPr>
  </w:style>
  <w:style w:type="paragraph" w:styleId="TOC1">
    <w:name w:val="toc 1"/>
    <w:basedOn w:val="Normal"/>
    <w:next w:val="Normal"/>
    <w:autoRedefine/>
    <w:semiHidden/>
    <w:rsid w:val="00AF6A6A"/>
    <w:pPr>
      <w:tabs>
        <w:tab w:val="left" w:pos="440"/>
        <w:tab w:val="right" w:leader="dot" w:pos="8296"/>
      </w:tabs>
    </w:pPr>
  </w:style>
  <w:style w:type="paragraph" w:styleId="TOC2">
    <w:name w:val="toc 2"/>
    <w:basedOn w:val="Normal"/>
    <w:next w:val="Normal"/>
    <w:autoRedefine/>
    <w:semiHidden/>
    <w:rsid w:val="00AF6A6A"/>
    <w:pPr>
      <w:ind w:left="720"/>
    </w:pPr>
  </w:style>
  <w:style w:type="paragraph" w:styleId="TOC3">
    <w:name w:val="toc 3"/>
    <w:basedOn w:val="Normal"/>
    <w:next w:val="Normal"/>
    <w:autoRedefine/>
    <w:semiHidden/>
    <w:rsid w:val="00AF6A6A"/>
    <w:pPr>
      <w:ind w:left="1440"/>
    </w:pPr>
  </w:style>
  <w:style w:type="paragraph" w:styleId="TOC4">
    <w:name w:val="toc 4"/>
    <w:basedOn w:val="Normal"/>
    <w:next w:val="Normal"/>
    <w:autoRedefine/>
    <w:semiHidden/>
    <w:rsid w:val="00AF6A6A"/>
    <w:pPr>
      <w:ind w:left="2160"/>
    </w:pPr>
  </w:style>
  <w:style w:type="paragraph" w:styleId="TOC5">
    <w:name w:val="toc 5"/>
    <w:basedOn w:val="Normal"/>
    <w:next w:val="Normal"/>
    <w:autoRedefine/>
    <w:semiHidden/>
    <w:rsid w:val="00AF6A6A"/>
  </w:style>
  <w:style w:type="paragraph" w:styleId="ListParagraph">
    <w:name w:val="List Paragraph"/>
    <w:basedOn w:val="Normal"/>
    <w:uiPriority w:val="34"/>
    <w:qFormat/>
    <w:rsid w:val="00C23B1E"/>
    <w:pPr>
      <w:ind w:left="720"/>
      <w:contextualSpacing/>
    </w:pPr>
  </w:style>
  <w:style w:type="paragraph" w:styleId="BodyText">
    <w:name w:val="Body Text"/>
    <w:basedOn w:val="Normal"/>
    <w:link w:val="BodyTextChar"/>
    <w:rsid w:val="00C23B1E"/>
    <w:rPr>
      <w:rFonts w:ascii="Times New Roman" w:hAnsi="Times New Roman"/>
      <w:sz w:val="24"/>
      <w:szCs w:val="20"/>
      <w:lang w:val="en-US" w:eastAsia="en-US"/>
    </w:rPr>
  </w:style>
  <w:style w:type="character" w:customStyle="1" w:styleId="BodyTextChar">
    <w:name w:val="Body Text Char"/>
    <w:basedOn w:val="DefaultParagraphFont"/>
    <w:link w:val="BodyText"/>
    <w:rsid w:val="00C23B1E"/>
    <w:rPr>
      <w:sz w:val="24"/>
      <w:lang w:val="en-US" w:eastAsia="en-US"/>
    </w:rPr>
  </w:style>
  <w:style w:type="paragraph" w:styleId="BodyText3">
    <w:name w:val="Body Text 3"/>
    <w:basedOn w:val="Normal"/>
    <w:link w:val="BodyText3Char"/>
    <w:rsid w:val="00C23B1E"/>
    <w:pPr>
      <w:spacing w:after="120"/>
    </w:pPr>
    <w:rPr>
      <w:sz w:val="16"/>
      <w:szCs w:val="16"/>
    </w:rPr>
  </w:style>
  <w:style w:type="character" w:customStyle="1" w:styleId="BodyText3Char">
    <w:name w:val="Body Text 3 Char"/>
    <w:basedOn w:val="DefaultParagraphFont"/>
    <w:link w:val="BodyText3"/>
    <w:rsid w:val="00C23B1E"/>
    <w:rPr>
      <w:rFonts w:ascii="Arial" w:hAnsi="Arial"/>
      <w:sz w:val="16"/>
      <w:szCs w:val="16"/>
    </w:rPr>
  </w:style>
  <w:style w:type="character" w:customStyle="1" w:styleId="Heading3Char">
    <w:name w:val="Heading 3 Char"/>
    <w:basedOn w:val="DefaultParagraphFont"/>
    <w:link w:val="Heading3"/>
    <w:rsid w:val="00C23B1E"/>
    <w:rPr>
      <w:rFonts w:ascii="Arial" w:hAnsi="Arial" w:cs="Arial"/>
      <w:b/>
      <w:bCs/>
      <w:sz w:val="26"/>
      <w:szCs w:val="26"/>
    </w:rPr>
  </w:style>
  <w:style w:type="paragraph" w:styleId="BalloonText">
    <w:name w:val="Balloon Text"/>
    <w:basedOn w:val="Normal"/>
    <w:link w:val="BalloonTextChar"/>
    <w:rsid w:val="00C23B1E"/>
    <w:rPr>
      <w:rFonts w:ascii="Tahoma" w:hAnsi="Tahoma" w:cs="Tahoma"/>
      <w:sz w:val="16"/>
      <w:szCs w:val="16"/>
    </w:rPr>
  </w:style>
  <w:style w:type="character" w:customStyle="1" w:styleId="BalloonTextChar">
    <w:name w:val="Balloon Text Char"/>
    <w:basedOn w:val="DefaultParagraphFont"/>
    <w:link w:val="BalloonText"/>
    <w:rsid w:val="00C23B1E"/>
    <w:rPr>
      <w:rFonts w:ascii="Tahoma" w:hAnsi="Tahoma" w:cs="Tahoma"/>
      <w:sz w:val="16"/>
      <w:szCs w:val="16"/>
    </w:rPr>
  </w:style>
  <w:style w:type="character" w:customStyle="1" w:styleId="FooterChar">
    <w:name w:val="Footer Char"/>
    <w:basedOn w:val="DefaultParagraphFont"/>
    <w:link w:val="Footer"/>
    <w:uiPriority w:val="99"/>
    <w:rsid w:val="00413B5B"/>
    <w:rPr>
      <w:rFonts w:ascii="Arial" w:hAnsi="Arial"/>
      <w:sz w:val="18"/>
      <w:szCs w:val="28"/>
    </w:rPr>
  </w:style>
  <w:style w:type="character" w:styleId="CommentReference">
    <w:name w:val="annotation reference"/>
    <w:basedOn w:val="DefaultParagraphFont"/>
    <w:semiHidden/>
    <w:unhideWhenUsed/>
    <w:rsid w:val="00E478EF"/>
    <w:rPr>
      <w:sz w:val="16"/>
      <w:szCs w:val="16"/>
    </w:rPr>
  </w:style>
  <w:style w:type="paragraph" w:styleId="CommentText">
    <w:name w:val="annotation text"/>
    <w:basedOn w:val="Normal"/>
    <w:link w:val="CommentTextChar"/>
    <w:unhideWhenUsed/>
    <w:rsid w:val="00E478EF"/>
    <w:rPr>
      <w:sz w:val="20"/>
      <w:szCs w:val="20"/>
    </w:rPr>
  </w:style>
  <w:style w:type="character" w:customStyle="1" w:styleId="CommentTextChar">
    <w:name w:val="Comment Text Char"/>
    <w:basedOn w:val="DefaultParagraphFont"/>
    <w:link w:val="CommentText"/>
    <w:rsid w:val="00E478EF"/>
    <w:rPr>
      <w:rFonts w:ascii="Arial" w:hAnsi="Arial"/>
    </w:rPr>
  </w:style>
  <w:style w:type="paragraph" w:styleId="CommentSubject">
    <w:name w:val="annotation subject"/>
    <w:basedOn w:val="CommentText"/>
    <w:next w:val="CommentText"/>
    <w:link w:val="CommentSubjectChar"/>
    <w:semiHidden/>
    <w:unhideWhenUsed/>
    <w:rsid w:val="00E478EF"/>
    <w:rPr>
      <w:b/>
      <w:bCs/>
    </w:rPr>
  </w:style>
  <w:style w:type="character" w:customStyle="1" w:styleId="CommentSubjectChar">
    <w:name w:val="Comment Subject Char"/>
    <w:basedOn w:val="CommentTextChar"/>
    <w:link w:val="CommentSubject"/>
    <w:semiHidden/>
    <w:rsid w:val="00E478EF"/>
    <w:rPr>
      <w:rFonts w:ascii="Arial" w:hAnsi="Arial"/>
      <w:b/>
      <w:bCs/>
    </w:rPr>
  </w:style>
  <w:style w:type="paragraph" w:styleId="Revision">
    <w:name w:val="Revision"/>
    <w:hidden/>
    <w:uiPriority w:val="99"/>
    <w:semiHidden/>
    <w:rsid w:val="002C0B2B"/>
    <w:rPr>
      <w:rFonts w:ascii="Arial" w:hAnsi="Arial"/>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8357F52D41D54B812A2CEC194139F0" ma:contentTypeVersion="4" ma:contentTypeDescription="Create a new document." ma:contentTypeScope="" ma:versionID="7ae650c23de78cd130ca5127b39690b7">
  <xsd:schema xmlns:xsd="http://www.w3.org/2001/XMLSchema" xmlns:xs="http://www.w3.org/2001/XMLSchema" xmlns:p="http://schemas.microsoft.com/office/2006/metadata/properties" xmlns:ns2="ddfa23a7-586b-4be6-b76d-0014953f3e6e" targetNamespace="http://schemas.microsoft.com/office/2006/metadata/properties" ma:root="true" ma:fieldsID="58ec72eb7a3b82602f1b71ffb35a1dc3" ns2:_="">
    <xsd:import namespace="ddfa23a7-586b-4be6-b76d-0014953f3e6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fa23a7-586b-4be6-b76d-0014953f3e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74893-17D5-45BA-A04D-7956C587341F}">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ddfa23a7-586b-4be6-b76d-0014953f3e6e"/>
    <ds:schemaRef ds:uri="http://www.w3.org/XML/1998/namespace"/>
  </ds:schemaRefs>
</ds:datastoreItem>
</file>

<file path=customXml/itemProps2.xml><?xml version="1.0" encoding="utf-8"?>
<ds:datastoreItem xmlns:ds="http://schemas.openxmlformats.org/officeDocument/2006/customXml" ds:itemID="{A485495F-AD7A-4A5B-8012-FEFE8396C4B0}">
  <ds:schemaRefs>
    <ds:schemaRef ds:uri="http://schemas.microsoft.com/sharepoint/v3/contenttype/forms"/>
  </ds:schemaRefs>
</ds:datastoreItem>
</file>

<file path=customXml/itemProps3.xml><?xml version="1.0" encoding="utf-8"?>
<ds:datastoreItem xmlns:ds="http://schemas.openxmlformats.org/officeDocument/2006/customXml" ds:itemID="{F0237BF2-AB4B-411A-9FEC-860ED295D0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fa23a7-586b-4be6-b76d-0014953f3e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6F0CF9-3DFE-44D0-9F03-C75A1915B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1122</Words>
  <Characters>6817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Institution of Engineering and Technology</Company>
  <LinksUpToDate>false</LinksUpToDate>
  <CharactersWithSpaces>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Taylor,Alex</dc:creator>
  <cp:lastModifiedBy>Darren Gladwin</cp:lastModifiedBy>
  <cp:revision>2</cp:revision>
  <cp:lastPrinted>2003-01-03T13:20:00Z</cp:lastPrinted>
  <dcterms:created xsi:type="dcterms:W3CDTF">2024-09-13T07:25:00Z</dcterms:created>
  <dcterms:modified xsi:type="dcterms:W3CDTF">2024-09-13T07:25:00Z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0x0101007F8357F52D41D54B812A2CEC194139F0</vt:lpwstr>
  </property>
</Properties>
</file>